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color w:val="000000"/>
          <w:sz w:val="48"/>
          <w:szCs w:val="48"/>
        </w:rPr>
      </w:pPr>
      <w:r w:rsidDel="00000000" w:rsidR="00000000" w:rsidRPr="00000000">
        <w:rPr>
          <w:rFonts w:ascii="Times New Roman" w:cs="Times New Roman" w:eastAsia="Times New Roman" w:hAnsi="Times New Roman"/>
          <w:b w:val="1"/>
          <w:bCs w:val="1"/>
          <w:color w:val="000000"/>
          <w:sz w:val="48"/>
          <w:szCs w:val="48"/>
          <w:rtl w:val="0"/>
        </w:rPr>
        <w:t xml:space="preserve">EPC Benefit Resources</w:t>
      </w:r>
    </w:p>
    <w:p w:rsidR="00000000" w:rsidDel="00000000" w:rsidP="00000000" w:rsidRDefault="00000000" w:rsidRPr="00000000" w14:paraId="00000002">
      <w:pPr>
        <w:jc w:val="center"/>
        <w:rPr>
          <w:rFonts w:ascii="Times New Roman" w:cs="Times New Roman" w:eastAsia="Times New Roman" w:hAnsi="Times New Roman"/>
          <w:b w:val="1"/>
          <w:bCs w:val="1"/>
          <w:color w:val="000000"/>
          <w:sz w:val="48"/>
          <w:szCs w:val="48"/>
        </w:rPr>
      </w:pPr>
      <w:r w:rsidDel="00000000" w:rsidR="00000000" w:rsidRPr="00000000">
        <w:rPr>
          <w:rFonts w:ascii="Times New Roman" w:cs="Times New Roman" w:eastAsia="Times New Roman" w:hAnsi="Times New Roman"/>
          <w:b w:val="1"/>
          <w:bCs w:val="1"/>
          <w:color w:val="000000"/>
          <w:sz w:val="48"/>
          <w:szCs w:val="48"/>
          <w:rtl w:val="0"/>
        </w:rPr>
        <w:t xml:space="preserve">Health Reimbursement Arrangement</w:t>
      </w:r>
    </w:p>
    <w:p w:rsidR="00000000" w:rsidDel="00000000" w:rsidP="00000000" w:rsidRDefault="00000000" w:rsidRPr="00000000" w14:paraId="00000003">
      <w:pPr>
        <w:jc w:val="center"/>
        <w:rPr>
          <w:rFonts w:ascii="Times New Roman" w:cs="Times New Roman" w:eastAsia="Times New Roman" w:hAnsi="Times New Roman"/>
          <w:b w:val="1"/>
          <w:bCs w:val="1"/>
          <w:color w:val="000000"/>
          <w:sz w:val="48"/>
          <w:szCs w:val="48"/>
        </w:rPr>
      </w:pPr>
      <w:r w:rsidDel="00000000" w:rsidR="00000000" w:rsidRPr="00000000">
        <w:rPr>
          <w:rFonts w:ascii="Times New Roman" w:cs="Times New Roman" w:eastAsia="Times New Roman" w:hAnsi="Times New Roman"/>
          <w:b w:val="1"/>
          <w:bCs w:val="1"/>
          <w:color w:val="000000"/>
          <w:sz w:val="48"/>
          <w:szCs w:val="48"/>
          <w:rtl w:val="0"/>
        </w:rPr>
        <w:t xml:space="preserve">Plan and Summary Plan Description</w:t>
      </w:r>
    </w:p>
    <w:p w:rsidR="00000000" w:rsidDel="00000000" w:rsidP="00000000" w:rsidRDefault="00000000" w:rsidRPr="00000000" w14:paraId="00000004">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Garner Health Technology, Inc., Claims Administrator</w:t>
      </w:r>
    </w:p>
    <w:p w:rsidR="00000000" w:rsidDel="00000000" w:rsidP="00000000" w:rsidRDefault="00000000" w:rsidRPr="00000000" w14:paraId="0000000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EPC Benefits Resources, Inc. (“</w:t>
      </w:r>
      <w:r w:rsidDel="00000000" w:rsidR="00000000" w:rsidRPr="00000000">
        <w:rPr>
          <w:rFonts w:ascii="Times New Roman" w:cs="Times New Roman" w:eastAsia="Times New Roman" w:hAnsi="Times New Roman"/>
          <w:b w:val="1"/>
          <w:bCs w:val="1"/>
          <w:i w:val="1"/>
          <w:iCs w:val="1"/>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established the EPC Benefit Resources Health Reimbursement Arrangement Plan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Plan</w:t>
      </w:r>
      <w:r w:rsidDel="00000000" w:rsidR="00000000" w:rsidRPr="00000000">
        <w:rPr>
          <w:rFonts w:ascii="Times New Roman" w:cs="Times New Roman" w:eastAsia="Times New Roman" w:hAnsi="Times New Roman"/>
          <w:color w:val="000000"/>
          <w:sz w:val="24"/>
          <w:szCs w:val="24"/>
          <w:rtl w:val="0"/>
        </w:rPr>
        <w:t xml:space="preserve">” or “</w:t>
      </w:r>
      <w:r w:rsidDel="00000000" w:rsidR="00000000" w:rsidRPr="00000000">
        <w:rPr>
          <w:rFonts w:ascii="Times New Roman" w:cs="Times New Roman" w:eastAsia="Times New Roman" w:hAnsi="Times New Roman"/>
          <w:b w:val="1"/>
          <w:bCs w:val="1"/>
          <w:i w:val="1"/>
          <w:iCs w:val="1"/>
          <w:color w:val="000000"/>
          <w:sz w:val="24"/>
          <w:szCs w:val="24"/>
          <w:rtl w:val="0"/>
        </w:rPr>
        <w:t xml:space="preserve">HRA</w:t>
      </w:r>
      <w:r w:rsidDel="00000000" w:rsidR="00000000" w:rsidRPr="00000000">
        <w:rPr>
          <w:rFonts w:ascii="Times New Roman" w:cs="Times New Roman" w:eastAsia="Times New Roman" w:hAnsi="Times New Roman"/>
          <w:color w:val="000000"/>
          <w:sz w:val="24"/>
          <w:szCs w:val="24"/>
          <w:rtl w:val="0"/>
        </w:rPr>
        <w:t xml:space="preserve">”) effective July 01, 2026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Effective Date</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also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Plan Year Start Date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document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Summary</w:t>
      </w:r>
      <w:r w:rsidDel="00000000" w:rsidR="00000000" w:rsidRPr="00000000">
        <w:rPr>
          <w:rFonts w:ascii="Times New Roman" w:cs="Times New Roman" w:eastAsia="Times New Roman" w:hAnsi="Times New Roman"/>
          <w:color w:val="000000"/>
          <w:sz w:val="24"/>
          <w:szCs w:val="24"/>
          <w:rtl w:val="0"/>
        </w:rPr>
        <w:t xml:space="preserve">”) is both the Plan Document and the Summary Plan Description for the HRA. The HRA is offered in conjunction with, and intended to supplement, the major medical insurance coverage that is provided by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Group Health Plan</w:t>
      </w:r>
      <w:r w:rsidDel="00000000" w:rsidR="00000000" w:rsidRPr="00000000">
        <w:rPr>
          <w:rFonts w:ascii="Times New Roman" w:cs="Times New Roman" w:eastAsia="Times New Roman" w:hAnsi="Times New Roman"/>
          <w:color w:val="000000"/>
          <w:sz w:val="24"/>
          <w:szCs w:val="24"/>
          <w:rtl w:val="0"/>
        </w:rPr>
        <w:t xml:space="preserve">”) to eligible employees and their dependents. The HRA subsidizes participating employees’ cost-sharing obligations under the Group Health Plan for care received from certain health care providers, as outlined and explained in this Summary. </w:t>
      </w:r>
    </w:p>
    <w:p w:rsidR="00000000" w:rsidDel="00000000" w:rsidP="00000000" w:rsidRDefault="00000000" w:rsidRPr="00000000" w14:paraId="0000000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hired Garner Health Technology, Inc.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w:t>
      </w:r>
      <w:r w:rsidDel="00000000" w:rsidR="00000000" w:rsidRPr="00000000">
        <w:rPr>
          <w:rFonts w:ascii="Times New Roman" w:cs="Times New Roman" w:eastAsia="Times New Roman" w:hAnsi="Times New Roman"/>
          <w:color w:val="000000"/>
          <w:sz w:val="24"/>
          <w:szCs w:val="24"/>
          <w:rtl w:val="0"/>
        </w:rPr>
        <w:t xml:space="preserve">” or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 Health</w:t>
      </w:r>
      <w:r w:rsidDel="00000000" w:rsidR="00000000" w:rsidRPr="00000000">
        <w:rPr>
          <w:rFonts w:ascii="Times New Roman" w:cs="Times New Roman" w:eastAsia="Times New Roman" w:hAnsi="Times New Roman"/>
          <w:color w:val="000000"/>
          <w:sz w:val="24"/>
          <w:szCs w:val="24"/>
          <w:rtl w:val="0"/>
        </w:rPr>
        <w:t xml:space="preserve">”) to administer the HRA using a program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 Program</w:t>
      </w:r>
      <w:r w:rsidDel="00000000" w:rsidR="00000000" w:rsidRPr="00000000">
        <w:rPr>
          <w:rFonts w:ascii="Times New Roman" w:cs="Times New Roman" w:eastAsia="Times New Roman" w:hAnsi="Times New Roman"/>
          <w:color w:val="000000"/>
          <w:sz w:val="24"/>
          <w:szCs w:val="24"/>
          <w:rtl w:val="0"/>
        </w:rPr>
        <w:t xml:space="preserve">”) that utilizes data to identify the high-quality health care providers that participate in the Group Health Plan’s provider network, based on those providers’ past performance practicing evidence-based medicine and avoiding care that is medically inappropriate. </w:t>
      </w:r>
    </w:p>
    <w:p w:rsidR="00000000" w:rsidDel="00000000" w:rsidP="00000000" w:rsidRDefault="00000000" w:rsidRPr="00000000" w14:paraId="0000000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agreed to reimburse you for your out-of-pocket deductible, copay, and coinsurance expenses (“</w:t>
      </w:r>
      <w:r w:rsidDel="00000000" w:rsidR="00000000" w:rsidRPr="00000000">
        <w:rPr>
          <w:rFonts w:ascii="Times New Roman" w:cs="Times New Roman" w:eastAsia="Times New Roman" w:hAnsi="Times New Roman"/>
          <w:b w:val="1"/>
          <w:bCs w:val="1"/>
          <w:i w:val="1"/>
          <w:iCs w:val="1"/>
          <w:color w:val="000000"/>
          <w:sz w:val="24"/>
          <w:szCs w:val="24"/>
          <w:rtl w:val="0"/>
        </w:rPr>
        <w:t xml:space="preserve">Out-of-Pocket Medical Expenses</w:t>
      </w:r>
      <w:r w:rsidDel="00000000" w:rsidR="00000000" w:rsidRPr="00000000">
        <w:rPr>
          <w:rFonts w:ascii="Times New Roman" w:cs="Times New Roman" w:eastAsia="Times New Roman" w:hAnsi="Times New Roman"/>
          <w:color w:val="000000"/>
          <w:sz w:val="24"/>
          <w:szCs w:val="24"/>
          <w:rtl w:val="0"/>
        </w:rPr>
        <w:t xml:space="preserve">”) through the HRA when you receive care from providers that have been recommended to you by Garner, up to the following limits</w:t>
      </w:r>
      <w:r w:rsidDel="00000000" w:rsidR="00000000" w:rsidRPr="00000000">
        <w:rPr>
          <w:rFonts w:ascii="Times New Roman" w:cs="Times New Roman" w:eastAsia="Times New Roman" w:hAnsi="Times New Roman"/>
          <w:sz w:val="24"/>
          <w:szCs w:val="24"/>
          <w:rtl w:val="0"/>
        </w:rPr>
        <w:t xml:space="preserve"> (the “</w:t>
      </w:r>
      <w:r w:rsidDel="00000000" w:rsidR="00000000" w:rsidRPr="00000000">
        <w:rPr>
          <w:rFonts w:ascii="Times New Roman" w:cs="Times New Roman" w:eastAsia="Times New Roman" w:hAnsi="Times New Roman"/>
          <w:b w:val="1"/>
          <w:bCs w:val="1"/>
          <w:i w:val="1"/>
          <w:iCs w:val="1"/>
          <w:sz w:val="24"/>
          <w:szCs w:val="24"/>
          <w:rtl w:val="0"/>
        </w:rPr>
        <w:t xml:space="preserve">HRA Limit</w:t>
      </w:r>
      <w:r w:rsidDel="00000000" w:rsidR="00000000" w:rsidRPr="00000000">
        <w:rPr>
          <w:rFonts w:ascii="Times New Roman" w:cs="Times New Roman" w:eastAsia="Times New Roman" w:hAnsi="Times New Roman"/>
          <w:sz w:val="24"/>
          <w:szCs w:val="24"/>
          <w:rtl w:val="0"/>
        </w:rPr>
        <w:t xml:space="preserve">”, as determined by your type of Plan)</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9">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Only Plan:</w:t>
        <w:tab/>
        <w:tab/>
        <w:tab/>
        <w:t xml:space="preserve">$1,000</w:t>
      </w:r>
      <w:r w:rsidDel="00000000" w:rsidR="00000000" w:rsidRPr="00000000">
        <w:rPr>
          <w:rtl w:val="0"/>
        </w:rPr>
      </w:r>
    </w:p>
    <w:p w:rsidR="00000000" w:rsidDel="00000000" w:rsidP="00000000" w:rsidRDefault="00000000" w:rsidRPr="00000000" w14:paraId="0000000A">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&amp; Spouse Plan: </w:t>
        <w:tab/>
        <w:tab/>
        <w:tab/>
        <w:t xml:space="preserve">$2,000</w:t>
      </w:r>
      <w:r w:rsidDel="00000000" w:rsidR="00000000" w:rsidRPr="00000000">
        <w:rPr>
          <w:rtl w:val="0"/>
        </w:rPr>
      </w:r>
    </w:p>
    <w:p w:rsidR="00000000" w:rsidDel="00000000" w:rsidP="00000000" w:rsidRDefault="00000000" w:rsidRPr="00000000" w14:paraId="0000000B">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&amp; Children Plan: </w:t>
        <w:tab/>
        <w:tab/>
        <w:t xml:space="preserve">$2,000</w:t>
      </w:r>
      <w:r w:rsidDel="00000000" w:rsidR="00000000" w:rsidRPr="00000000">
        <w:rPr>
          <w:rtl w:val="0"/>
        </w:rPr>
      </w:r>
    </w:p>
    <w:p w:rsidR="00000000" w:rsidDel="00000000" w:rsidP="00000000" w:rsidRDefault="00000000" w:rsidRPr="00000000" w14:paraId="0000000C">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&amp; Family Plan: </w:t>
        <w:tab/>
        <w:tab/>
        <w:tab/>
        <w:t xml:space="preserve">$2,000</w:t>
      </w: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Summary describes the basic terms and conditions of the HRA, including how it works and how it interacts with your Group Health Plan coverage.  </w:t>
      </w:r>
    </w:p>
    <w:p w:rsidR="00000000" w:rsidDel="00000000" w:rsidP="00000000" w:rsidRDefault="00000000" w:rsidRPr="00000000" w14:paraId="0000000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participation in the HRA is completely voluntary. You are not required to participate in the HRA in order to enroll in the Group Health Plan. But if you choose not to participate, you will not receive benefits under the HRA.    </w:t>
      </w:r>
    </w:p>
    <w:p w:rsidR="00000000" w:rsidDel="00000000" w:rsidP="00000000" w:rsidRDefault="00000000" w:rsidRPr="00000000" w14:paraId="0000000F">
      <w:pPr>
        <w:pStyle w:val="Heading1"/>
        <w:ind w:firstLine="240"/>
        <w:jc w:val="both"/>
        <w:rPr>
          <w:rFonts w:ascii="Times New Roman" w:cs="Times New Roman" w:eastAsia="Times New Roman" w:hAnsi="Times New Roman"/>
          <w:color w:val="000000"/>
        </w:rPr>
      </w:pPr>
      <w:bookmarkStart w:colFirst="0" w:colLast="0" w:name="_heading=h.gjdgxs" w:id="0"/>
      <w:bookmarkEnd w:id="0"/>
      <w:r w:rsidDel="00000000" w:rsidR="00000000" w:rsidRPr="00000000">
        <w:rPr>
          <w:rFonts w:ascii="Times New Roman" w:cs="Times New Roman" w:eastAsia="Times New Roman" w:hAnsi="Times New Roman"/>
          <w:color w:val="000000"/>
          <w:rtl w:val="0"/>
        </w:rPr>
        <w:t xml:space="preserve">1. </w:t>
        <w:tab/>
        <w:t xml:space="preserve">Who is Eligible to Participate?</w:t>
      </w:r>
    </w:p>
    <w:p w:rsidR="00000000" w:rsidDel="00000000" w:rsidP="00000000" w:rsidRDefault="00000000" w:rsidRPr="00000000" w14:paraId="0000001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be eligible to participate in the HRA (a “</w:t>
      </w:r>
      <w:r w:rsidDel="00000000" w:rsidR="00000000" w:rsidRPr="00000000">
        <w:rPr>
          <w:rFonts w:ascii="Times New Roman" w:cs="Times New Roman" w:eastAsia="Times New Roman" w:hAnsi="Times New Roman"/>
          <w:b w:val="1"/>
          <w:bCs w:val="1"/>
          <w:i w:val="1"/>
          <w:iCs w:val="1"/>
          <w:color w:val="000000"/>
          <w:sz w:val="24"/>
          <w:szCs w:val="24"/>
          <w:rtl w:val="0"/>
        </w:rPr>
        <w:t xml:space="preserve">Participant</w:t>
      </w:r>
      <w:r w:rsidDel="00000000" w:rsidR="00000000" w:rsidRPr="00000000">
        <w:rPr>
          <w:rFonts w:ascii="Times New Roman" w:cs="Times New Roman" w:eastAsia="Times New Roman" w:hAnsi="Times New Roman"/>
          <w:color w:val="000000"/>
          <w:sz w:val="24"/>
          <w:szCs w:val="24"/>
          <w:rtl w:val="0"/>
        </w:rPr>
        <w:t xml:space="preserve">”), you must be eligible for and enrolled as an employee in the Group Health Plan.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multiple major medical insurance coverage options, then you will be automatically enrolled in the HRA if you select one of those options that is offered by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in conjunction with the HRA.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offers any major medical insurance coverage options that are not offered in conjunction with the HRA, you will not be eligible to participate in the HRA if you choose one of those options. </w:t>
      </w:r>
    </w:p>
    <w:p w:rsidR="00000000" w:rsidDel="00000000" w:rsidP="00000000" w:rsidRDefault="00000000" w:rsidRPr="00000000" w14:paraId="0000001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receive reimbursement from the HRA for Out-of-Pocket Medical Expenses, you must first create an account with Garner by accessing the Garner app or website and agreeing to Garner Health’s Terms of Service and Privacy Policy. Only Out-of-Pocket Medical Expenses that you incur </w:t>
      </w:r>
      <w:r w:rsidDel="00000000" w:rsidR="00000000" w:rsidRPr="00000000">
        <w:rPr>
          <w:rFonts w:ascii="Times New Roman" w:cs="Times New Roman" w:eastAsia="Times New Roman" w:hAnsi="Times New Roman"/>
          <w:i w:val="1"/>
          <w:iCs w:val="1"/>
          <w:color w:val="000000"/>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creating an account with Garner may qualify for reimbursement, subject to the additional requirements outlined below. Any costs or expenses that you incur before creating a verified account will remain ineligible for reimbursement. This is because the HRA is designed to reimburse Out-of-Pocket Medical Expenses that you incur only from health care providers that you find using the Garner website, smartphone app, or concierge services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 Services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12">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w:t>
        <w:tab/>
        <w:t xml:space="preserve">How Does the HRA Work?</w:t>
      </w:r>
    </w:p>
    <w:p w:rsidR="00000000" w:rsidDel="00000000" w:rsidP="00000000" w:rsidRDefault="00000000" w:rsidRPr="00000000" w14:paraId="0000001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Employees and their dependents who are eligible to participate in the HRA and have properly created accounts with Garner must first use the Garner Services to find recommendations for health care providers. Garner will keep track of which providers it has recommended to you and your eligible dependents and will add them to your list of approved providers (“</w:t>
      </w:r>
      <w:r w:rsidDel="00000000" w:rsidR="00000000" w:rsidRPr="00000000">
        <w:rPr>
          <w:rFonts w:ascii="Times New Roman" w:cs="Times New Roman" w:eastAsia="Times New Roman" w:hAnsi="Times New Roman"/>
          <w:b w:val="1"/>
          <w:bCs w:val="1"/>
          <w:i w:val="1"/>
          <w:iCs w:val="1"/>
          <w:color w:val="000000"/>
          <w:sz w:val="24"/>
          <w:szCs w:val="24"/>
          <w:rtl w:val="0"/>
        </w:rPr>
        <w:t xml:space="preserve">Approved Providers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For clarity, all of the providers listed on your “Care Team” in the Garner Services are Approved Providers. If you then book an appointment with any of those Approved Providers for yourself or for your covered dependents, the future Out-of-Pocket Medical Expenses that you incur with those Approved Providers, as well as certain additional Out-of-Pocket Medical Expenses as described in Section 3, below, will qualify for reimbursement under this HRA, up your HRA Limit (“</w:t>
      </w:r>
      <w:r w:rsidDel="00000000" w:rsidR="00000000" w:rsidRPr="00000000">
        <w:rPr>
          <w:rFonts w:ascii="Times New Roman" w:cs="Times New Roman" w:eastAsia="Times New Roman" w:hAnsi="Times New Roman"/>
          <w:b w:val="1"/>
          <w:bCs w:val="1"/>
          <w:i w:val="1"/>
          <w:iCs w:val="1"/>
          <w:sz w:val="24"/>
          <w:szCs w:val="24"/>
          <w:rtl w:val="0"/>
        </w:rPr>
        <w:t xml:space="preserve">HRA-Qualifying Expenses</w:t>
      </w:r>
      <w:r w:rsidDel="00000000" w:rsidR="00000000" w:rsidRPr="00000000">
        <w:rPr>
          <w:rFonts w:ascii="Times New Roman" w:cs="Times New Roman" w:eastAsia="Times New Roman" w:hAnsi="Times New Roman"/>
          <w:sz w:val="24"/>
          <w:szCs w:val="24"/>
          <w:rtl w:val="0"/>
        </w:rPr>
        <w:t xml:space="preserve">”). Your HRA Limit will reset once a year, on January 01 (the “</w:t>
      </w:r>
      <w:r w:rsidDel="00000000" w:rsidR="00000000" w:rsidRPr="00000000">
        <w:rPr>
          <w:rFonts w:ascii="Times New Roman" w:cs="Times New Roman" w:eastAsia="Times New Roman" w:hAnsi="Times New Roman"/>
          <w:b w:val="1"/>
          <w:bCs w:val="1"/>
          <w:i w:val="1"/>
          <w:iCs w:val="1"/>
          <w:sz w:val="24"/>
          <w:szCs w:val="24"/>
          <w:rtl w:val="0"/>
        </w:rPr>
        <w:t xml:space="preserve">Deductible Reset Date</w:t>
      </w:r>
      <w:r w:rsidDel="00000000" w:rsidR="00000000" w:rsidRPr="00000000">
        <w:rPr>
          <w:rFonts w:ascii="Times New Roman" w:cs="Times New Roman" w:eastAsia="Times New Roman" w:hAnsi="Times New Roman"/>
          <w:sz w:val="24"/>
          <w:szCs w:val="24"/>
          <w:rtl w:val="0"/>
        </w:rPr>
        <w:t xml:space="preserve">”). All HRA-Qualifying Expenses that you incur during the period between two Deductible Reset Dates will accumulate and count towards your HRA Limit for the period between those two Deductible Reset Dates. If the accumulated amount of your HRA-Qualifying Expenses exceeds your HRA Limit during that period, no medical expenses that you incur during the remainder of the period will qualify for reimbursement until the next Deductible Reset Date.</w:t>
      </w:r>
      <w:r w:rsidDel="00000000" w:rsidR="00000000" w:rsidRPr="00000000">
        <w:rPr>
          <w:rFonts w:ascii="Times New Roman" w:cs="Times New Roman" w:eastAsia="Times New Roman" w:hAnsi="Times New Roman"/>
          <w:color w:val="000000"/>
          <w:sz w:val="24"/>
          <w:szCs w:val="24"/>
          <w:rtl w:val="0"/>
        </w:rPr>
        <w:t xml:space="preserve"> Note: For Out-of-Pocket Medical Expenses to qualify for reimbursement they must have been incurred with a provider </w:t>
      </w:r>
      <w:r w:rsidDel="00000000" w:rsidR="00000000" w:rsidRPr="00000000">
        <w:rPr>
          <w:rFonts w:ascii="Times New Roman" w:cs="Times New Roman" w:eastAsia="Times New Roman" w:hAnsi="Times New Roman"/>
          <w:i w:val="1"/>
          <w:iCs w:val="1"/>
          <w:color w:val="000000"/>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that provider was added to your list of Approved Providers. Unless otherwise specified in Section 3 of this Summary, the HRA will not reimburse you for any Out-of-Pocket Medical Expenses, or other costs related to treatment from health care providers who are not Approved Providers.</w:t>
      </w:r>
    </w:p>
    <w:p w:rsidR="00000000" w:rsidDel="00000000" w:rsidP="00000000" w:rsidRDefault="00000000" w:rsidRPr="00000000" w14:paraId="0000001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Additionally, for Out-of-Pocket Medical Expenses to qualify for reimbursement under this HRA, the underlying item or service must be covered by your Group Health Plan, and the provider must be in-network with the Group Health Plan. Garner will aim only to add providers to your list of Approved Providers that are within your Group Health Plan’s provider network. But because your Group Health Plan may change its terms and network without notice to Garner, you should verify that any provider on your list of Approved Providers is still in-network before you receive any care from that provider. You should also confirm that all of the care (</w:t>
      </w:r>
      <w:r w:rsidDel="00000000" w:rsidR="00000000" w:rsidRPr="00000000">
        <w:rPr>
          <w:rFonts w:ascii="Times New Roman" w:cs="Times New Roman" w:eastAsia="Times New Roman" w:hAnsi="Times New Roman"/>
          <w:i w:val="1"/>
          <w:iCs w:val="1"/>
          <w:color w:val="000000"/>
          <w:sz w:val="24"/>
          <w:szCs w:val="24"/>
          <w:rtl w:val="0"/>
        </w:rPr>
        <w:t xml:space="preserve">e.g.</w:t>
      </w:r>
      <w:r w:rsidDel="00000000" w:rsidR="00000000" w:rsidRPr="00000000">
        <w:rPr>
          <w:rFonts w:ascii="Times New Roman" w:cs="Times New Roman" w:eastAsia="Times New Roman" w:hAnsi="Times New Roman"/>
          <w:color w:val="000000"/>
          <w:sz w:val="24"/>
          <w:szCs w:val="24"/>
          <w:rtl w:val="0"/>
        </w:rPr>
        <w:t xml:space="preserve">, procedures, tests) you receive is covered by your Group Health Plan, as any Out-of-Pocket Medical Expenses</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or other costs that you incur for care that is not covered by your Group Health Plan will not be eligible for reimbursement by the HRA.</w:t>
      </w:r>
    </w:p>
    <w:p w:rsidR="00000000" w:rsidDel="00000000" w:rsidP="00000000" w:rsidRDefault="00000000" w:rsidRPr="00000000" w14:paraId="0000001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Note that Garner reserves the right, at its discretion, to modify its methodology for determining which health care providers are recommended to you by the Garner Services, subject to any notification requirements provided by law. </w:t>
      </w:r>
    </w:p>
    <w:p w:rsidR="00000000" w:rsidDel="00000000" w:rsidP="00000000" w:rsidRDefault="00000000" w:rsidRPr="00000000" w14:paraId="0000001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Garner may also enter into contracts with one or more health system(s) or provider organization(s) in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geography to facilitate discounted services for Garner’s clients (the “</w:t>
      </w:r>
      <w:r w:rsidDel="00000000" w:rsidR="00000000" w:rsidRPr="00000000">
        <w:rPr>
          <w:rFonts w:ascii="Times New Roman" w:cs="Times New Roman" w:eastAsia="Times New Roman" w:hAnsi="Times New Roman"/>
          <w:b w:val="1"/>
          <w:bCs w:val="1"/>
          <w:i w:val="1"/>
          <w:iCs w:val="1"/>
          <w:sz w:val="24"/>
          <w:szCs w:val="24"/>
          <w:rtl w:val="0"/>
        </w:rPr>
        <w:t xml:space="preserve">Garner</w:t>
      </w:r>
      <w:r w:rsidDel="00000000" w:rsidR="00000000" w:rsidRPr="00000000">
        <w:rPr>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 Connect Program</w:t>
      </w:r>
      <w:r w:rsidDel="00000000" w:rsidR="00000000" w:rsidRPr="00000000">
        <w:rPr>
          <w:rFonts w:ascii="Times New Roman" w:cs="Times New Roman" w:eastAsia="Times New Roman" w:hAnsi="Times New Roman"/>
          <w:color w:val="000000"/>
          <w:sz w:val="24"/>
          <w:szCs w:val="24"/>
          <w:rtl w:val="0"/>
        </w:rPr>
        <w:t xml:space="preserve">”). If Garner enters into such a contract and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agrees to participate in the optional </w:t>
      </w:r>
      <w:r w:rsidDel="00000000" w:rsidR="00000000" w:rsidRPr="00000000">
        <w:rPr>
          <w:rFonts w:ascii="Times New Roman" w:cs="Times New Roman" w:eastAsia="Times New Roman" w:hAnsi="Times New Roman"/>
          <w:sz w:val="24"/>
          <w:szCs w:val="24"/>
          <w:rtl w:val="0"/>
        </w:rPr>
        <w:t xml:space="preserve">Garner</w:t>
      </w:r>
      <w:r w:rsidDel="00000000" w:rsidR="00000000" w:rsidRPr="00000000">
        <w:rPr>
          <w:rFonts w:ascii="Times New Roman" w:cs="Times New Roman" w:eastAsia="Times New Roman" w:hAnsi="Times New Roman"/>
          <w:color w:val="000000"/>
          <w:sz w:val="24"/>
          <w:szCs w:val="24"/>
          <w:rtl w:val="0"/>
        </w:rPr>
        <w:t xml:space="preserve"> Connect Program,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could receive additional cost-savings when its employees and their dependents who are eligible to participate in the HRA engage with health care providers associated with those system(s) or organization(s). As a result of those cost-savings, those providers’ cost efficiencies may improve. Accordingly, because Garner’s provider analysis takes both cost efficiency and quality of care into account, depending on the quality of care they provide, it may be more likely that the Garner Services recommend those providers to you and your dependents.</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Health Plan Sponsor may have designated certain providers be treated (or not treated) as Approved Providers, regardless of whether they would otherwise be treated as Approved Providers. Such providers may be treated in this way based on their membership in certain provider groups, hospitals, or organizations, or for some other reason. For more information on whether certain providers might qualify for this treatment, please contact your Health Plan Sponsor.</w:t>
      </w:r>
    </w:p>
    <w:p w:rsidR="00000000" w:rsidDel="00000000" w:rsidP="00000000" w:rsidRDefault="00000000" w:rsidRPr="00000000" w14:paraId="0000001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Once you have participated in the Garner Program and Garner receives information from the Group Health Plan’s carrier or third-party administrator sufficient to determine that you incurred an expense that qualifies for reimbursement, Garner will automatically send you a reimbursement from the HRA. Alternatively, you may use the Garner smartphone app or website to submit evidence that you have incurred an expense that qualifies for reimbursement; provided, however, that a claim for reimbursement that you manually submit may be denied if that same expense has already been automatically reimbursed from the HRA.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Please note that there may be scenarios in which Garner does not automatically receive all of the information from your Group Health Plan’s carrier or third-party administrator required to determine that you incurred an expense that qualifies for reimbursement. Accordingly, if you suspect that you have incurred an expense that qualifies for reimbursement, but you have not received a reimbursement within two (2) months after the claim has been incurred, you may have to submit evidence that such expense qualifies for reimbursement using the manual process described in this paragraph. If you have family coverage under the Group Health Plan, in order for each of your covered adult dependents (including your spouse) to submit their own Out-of-Pocket Medical Expenses using the Garner smartphone app or website, they must create their own account with Garner. For clarity, such adult dependents’ Out-of-Pocket Medical Expenses may still be reimbursed if they are automatically received by Garner under the automatic process described above. Note: Your covered dependents may not be able to create an account with Garner until you have already done so. </w:t>
      </w:r>
      <w:r w:rsidDel="00000000" w:rsidR="00000000" w:rsidRPr="00000000">
        <w:rPr>
          <w:rFonts w:ascii="Times New Roman" w:cs="Times New Roman" w:eastAsia="Times New Roman" w:hAnsi="Times New Roman"/>
          <w:color w:val="000000"/>
          <w:sz w:val="24"/>
          <w:szCs w:val="24"/>
          <w:rtl w:val="0"/>
        </w:rPr>
        <w:t xml:space="preserve">The deadline for submitting claims through the smartphone app or the website is ninety (90) days after your annual </w:t>
      </w:r>
      <w:r w:rsidDel="00000000" w:rsidR="00000000" w:rsidRPr="00000000">
        <w:rPr>
          <w:rFonts w:ascii="Times New Roman" w:cs="Times New Roman" w:eastAsia="Times New Roman" w:hAnsi="Times New Roman"/>
          <w:sz w:val="24"/>
          <w:szCs w:val="24"/>
          <w:rtl w:val="0"/>
        </w:rPr>
        <w:t xml:space="preserve">Deductible Reset Date.</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Under limited circumstances, extensions of this deadline may be allowed when you received documentation of the expense after the deadline passed and when you had no ability to accelerate your receipt of the documentation. Reimbursements may be in the form of a check sent to you by mail, or via direct deposit, if you have set up direct deposit using the Garner smartphone app or website. You will have one hundred eighty (180) days from the date on which any reimbursement check was issued to deposit it. If you do not deposit a reimbursement check within one hundred eighty (180) days of its issue date, the check will be voided, and you may lose the right to receive the reimbursement.</w:t>
      </w:r>
    </w:p>
    <w:p w:rsidR="00000000" w:rsidDel="00000000" w:rsidP="00000000" w:rsidRDefault="00000000" w:rsidRPr="00000000" w14:paraId="0000001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HRA is a bookkeeping account that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sets up for you when you register online for the Garner Program. The HRA is also a pre-tax benefit, so you should not be required to pay taxes on payments or reimbursements from the HRA for cost-sharing expenses.  </w:t>
      </w:r>
    </w:p>
    <w:p w:rsidR="00000000" w:rsidDel="00000000" w:rsidP="00000000" w:rsidRDefault="00000000" w:rsidRPr="00000000" w14:paraId="0000001A">
      <w:pPr>
        <w:pStyle w:val="Heading1"/>
        <w:ind w:firstLine="24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tab/>
        <w:t xml:space="preserve">HRA-Qualifying Expenses</w:t>
      </w:r>
    </w:p>
    <w:p w:rsidR="00000000" w:rsidDel="00000000" w:rsidP="00000000" w:rsidRDefault="00000000" w:rsidRPr="00000000" w14:paraId="0000001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section further describes the kinds of medical expenses that qualify as HRA-Qualifying Expenses. If you have questions about a particular expense, please contact the Garner Health concierge service, which can be reached via online chat using the Garner Health website or smartphone app, or by phone at (866) 761-9586. Note that Garner reserves the right to modify its methodology for determining which Out-of-Pocket Medical Expenses qualify as HRA-Qualifying Expenses, subject to any notification requirements provided by law.</w:t>
      </w:r>
    </w:p>
    <w:p w:rsidR="00000000" w:rsidDel="00000000" w:rsidP="00000000" w:rsidRDefault="00000000" w:rsidRPr="00000000" w14:paraId="0000001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HRA-Qualifying Expenses are only those medical expenses that you incur at the direction of an Approved Provider during this Plan Year, and that are covered by, and in-network with, your Group Health Plan. Items and services that are not covered by the Group Health Plan, including for failing to meet pre-authorization or other administrative requirements, or are not in-network with your Group Health Plan, are not HRA-Qualifying Expenses.</w:t>
      </w:r>
    </w:p>
    <w:p w:rsidR="00000000" w:rsidDel="00000000" w:rsidP="00000000" w:rsidRDefault="00000000" w:rsidRPr="00000000" w14:paraId="0000001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Note that for an expense to become an HRA-Qualifying Expense, it must be incurred with, or at the direction of, an Approved Provider that was added to your list of Approved Providers </w:t>
      </w:r>
      <w:r w:rsidDel="00000000" w:rsidR="00000000" w:rsidRPr="00000000">
        <w:rPr>
          <w:rFonts w:ascii="Times New Roman" w:cs="Times New Roman" w:eastAsia="Times New Roman" w:hAnsi="Times New Roman"/>
          <w:i w:val="1"/>
          <w:iCs w:val="1"/>
          <w:color w:val="000000"/>
          <w:sz w:val="24"/>
          <w:szCs w:val="24"/>
          <w:rtl w:val="0"/>
        </w:rPr>
        <w:t xml:space="preserve">before</w:t>
      </w:r>
      <w:r w:rsidDel="00000000" w:rsidR="00000000" w:rsidRPr="00000000">
        <w:rPr>
          <w:rFonts w:ascii="Times New Roman" w:cs="Times New Roman" w:eastAsia="Times New Roman" w:hAnsi="Times New Roman"/>
          <w:color w:val="000000"/>
          <w:sz w:val="24"/>
          <w:szCs w:val="24"/>
          <w:rtl w:val="0"/>
        </w:rPr>
        <w:t xml:space="preserve"> you incurred the relevant expense. If you incur an expense from a doctor and that doctor is added to your list of Approved Providers only </w:t>
      </w:r>
      <w:r w:rsidDel="00000000" w:rsidR="00000000" w:rsidRPr="00000000">
        <w:rPr>
          <w:rFonts w:ascii="Times New Roman" w:cs="Times New Roman" w:eastAsia="Times New Roman" w:hAnsi="Times New Roman"/>
          <w:i w:val="1"/>
          <w:iCs w:val="1"/>
          <w:color w:val="000000"/>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you incur the expense, it will not qualify for reimbursement under the HRA.</w:t>
      </w:r>
    </w:p>
    <w:p w:rsidR="00000000" w:rsidDel="00000000" w:rsidP="00000000" w:rsidRDefault="00000000" w:rsidRPr="00000000" w14:paraId="0000001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an Approved Provider orders </w:t>
      </w:r>
      <w:r w:rsidDel="00000000" w:rsidR="00000000" w:rsidRPr="00000000">
        <w:rPr>
          <w:rFonts w:ascii="Times New Roman" w:cs="Times New Roman" w:eastAsia="Times New Roman" w:hAnsi="Times New Roman"/>
          <w:b w:val="1"/>
          <w:bCs w:val="1"/>
          <w:color w:val="000000"/>
          <w:sz w:val="24"/>
          <w:szCs w:val="24"/>
          <w:rtl w:val="0"/>
        </w:rPr>
        <w:t xml:space="preserve">durable medical equipment</w:t>
      </w:r>
      <w:r w:rsidDel="00000000" w:rsidR="00000000" w:rsidRPr="00000000">
        <w:rPr>
          <w:rFonts w:ascii="Times New Roman" w:cs="Times New Roman" w:eastAsia="Times New Roman" w:hAnsi="Times New Roman"/>
          <w:color w:val="000000"/>
          <w:sz w:val="24"/>
          <w:szCs w:val="24"/>
          <w:rtl w:val="0"/>
        </w:rPr>
        <w:t xml:space="preserve"> for you, then any Out-of-Pocket Medical Expenses you incur for such equipment will be HRA-Qualifying Expenses, so long they meet the other requirements described herein.</w:t>
      </w:r>
    </w:p>
    <w:p w:rsidR="00000000" w:rsidDel="00000000" w:rsidP="00000000" w:rsidRDefault="00000000" w:rsidRPr="00000000" w14:paraId="0000001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an Approved Provider </w:t>
      </w:r>
      <w:r w:rsidDel="00000000" w:rsidR="00000000" w:rsidRPr="00000000">
        <w:rPr>
          <w:rFonts w:ascii="Times New Roman" w:cs="Times New Roman" w:eastAsia="Times New Roman" w:hAnsi="Times New Roman"/>
          <w:b w:val="1"/>
          <w:bCs w:val="1"/>
          <w:color w:val="000000"/>
          <w:sz w:val="24"/>
          <w:szCs w:val="24"/>
          <w:rtl w:val="0"/>
        </w:rPr>
        <w:t xml:space="preserve">prescribes drugs</w:t>
      </w:r>
      <w:r w:rsidDel="00000000" w:rsidR="00000000" w:rsidRPr="00000000">
        <w:rPr>
          <w:rFonts w:ascii="Times New Roman" w:cs="Times New Roman" w:eastAsia="Times New Roman" w:hAnsi="Times New Roman"/>
          <w:color w:val="000000"/>
          <w:sz w:val="24"/>
          <w:szCs w:val="24"/>
          <w:rtl w:val="0"/>
        </w:rPr>
        <w:t xml:space="preserve"> for you, then any Out-of-Pocket Medical Expenses you incur for such prescription drugs will be HRA-Qualifying Expenses, so long they meet the other requirements described herein.</w:t>
      </w:r>
    </w:p>
    <w:p w:rsidR="00000000" w:rsidDel="00000000" w:rsidP="00000000" w:rsidRDefault="00000000" w:rsidRPr="00000000" w14:paraId="0000002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an Approved Provider orders </w:t>
      </w:r>
      <w:r w:rsidDel="00000000" w:rsidR="00000000" w:rsidRPr="00000000">
        <w:rPr>
          <w:rFonts w:ascii="Times New Roman" w:cs="Times New Roman" w:eastAsia="Times New Roman" w:hAnsi="Times New Roman"/>
          <w:b w:val="1"/>
          <w:bCs w:val="1"/>
          <w:color w:val="000000"/>
          <w:sz w:val="24"/>
          <w:szCs w:val="24"/>
          <w:rtl w:val="0"/>
        </w:rPr>
        <w:t xml:space="preserve">imaging or tests</w:t>
      </w:r>
      <w:r w:rsidDel="00000000" w:rsidR="00000000" w:rsidRPr="00000000">
        <w:rPr>
          <w:rFonts w:ascii="Times New Roman" w:cs="Times New Roman" w:eastAsia="Times New Roman" w:hAnsi="Times New Roman"/>
          <w:color w:val="000000"/>
          <w:sz w:val="24"/>
          <w:szCs w:val="24"/>
          <w:rtl w:val="0"/>
        </w:rPr>
        <w:t xml:space="preserve">, then any Out-of-Pocket Medical Expenses you incur for such imaging or tests will be HRA-Qualifying Expenses regardless of whether they are provided by an Approved Provider, </w:t>
      </w:r>
      <w:r w:rsidDel="00000000" w:rsidR="00000000" w:rsidRPr="00000000">
        <w:rPr>
          <w:rFonts w:ascii="Times New Roman" w:cs="Times New Roman" w:eastAsia="Times New Roman" w:hAnsi="Times New Roman"/>
          <w:i w:val="1"/>
          <w:iCs w:val="1"/>
          <w:color w:val="000000"/>
          <w:sz w:val="24"/>
          <w:szCs w:val="24"/>
          <w:rtl w:val="0"/>
        </w:rPr>
        <w:t xml:space="preserve">so long as the imaging or tests are non-invasive</w:t>
      </w:r>
      <w:r w:rsidDel="00000000" w:rsidR="00000000" w:rsidRPr="00000000">
        <w:rPr>
          <w:rFonts w:ascii="Times New Roman" w:cs="Times New Roman" w:eastAsia="Times New Roman" w:hAnsi="Times New Roman"/>
          <w:color w:val="000000"/>
          <w:sz w:val="24"/>
          <w:szCs w:val="24"/>
          <w:rtl w:val="0"/>
        </w:rPr>
        <w:t xml:space="preserve">, and so long they meet the other requirements described herein. If, however, the imaging or tests are invasive, then any Out-of-Pocket Medical Expenses you incur for such imaging or tests will only be HRA-Qualifying Expenses if the care is provided by an Approved Provider. If you have questions about what types of tests qualify as invasive or non-invasive, please contact the Garner Health concierge service, which can be reached via online chat using the Garner Health website or smartphone app, or by phone at (866) 761-9586.</w:t>
      </w:r>
    </w:p>
    <w:p w:rsidR="00000000" w:rsidDel="00000000" w:rsidP="00000000" w:rsidRDefault="00000000" w:rsidRPr="00000000" w14:paraId="0000002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involved in a care episode that is directed primarily by an Approved Provider, </w:t>
      </w:r>
      <w:r w:rsidDel="00000000" w:rsidR="00000000" w:rsidRPr="00000000">
        <w:rPr>
          <w:rFonts w:ascii="Times New Roman" w:cs="Times New Roman" w:eastAsia="Times New Roman" w:hAnsi="Times New Roman"/>
          <w:i w:val="1"/>
          <w:iCs w:val="1"/>
          <w:color w:val="000000"/>
          <w:sz w:val="24"/>
          <w:szCs w:val="24"/>
          <w:rtl w:val="0"/>
        </w:rPr>
        <w:t xml:space="preserve">and you are not in a position to decide which other doctors render you supporting or ancillary services during the care episode</w:t>
      </w:r>
      <w:r w:rsidDel="00000000" w:rsidR="00000000" w:rsidRPr="00000000">
        <w:rPr>
          <w:rFonts w:ascii="Times New Roman" w:cs="Times New Roman" w:eastAsia="Times New Roman" w:hAnsi="Times New Roman"/>
          <w:color w:val="000000"/>
          <w:sz w:val="24"/>
          <w:szCs w:val="24"/>
          <w:rtl w:val="0"/>
        </w:rPr>
        <w:t xml:space="preserve">, then the care you receive from such other in-network doctors will be treated as HRA-Qualifying Expenses (to the extent they are covered by the Group Health Plan and would otherwise qualify as HRA-Qualifying Expenses), even though those doctors are not Approved Providers. The initial decision of whether you are “in a position to decide which other doctors render your supporting or ancillary services during the care episode” is made by Garner as claims administrator, pursuant to Garner’s policies and procedures. </w:t>
      </w:r>
    </w:p>
    <w:p w:rsidR="00000000" w:rsidDel="00000000" w:rsidP="00000000" w:rsidRDefault="00000000" w:rsidRPr="00000000" w14:paraId="00000022">
      <w:pPr>
        <w:ind w:left="720" w:righ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For example: If you are receiving spine surgery from an Approved Provider, then the Out-of-Pocket Medical Expenses associated with care you receive from an anesthesiologist, radiologist, physician’s assistant, or second surgeon who assists on the surgery will qualify for reimbursement under the HRA even though those other doctors were not previously approved by Garner. </w:t>
      </w: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involved in a care episode that is directed primarily by an Approved Provider, </w:t>
      </w:r>
      <w:r w:rsidDel="00000000" w:rsidR="00000000" w:rsidRPr="00000000">
        <w:rPr>
          <w:rFonts w:ascii="Times New Roman" w:cs="Times New Roman" w:eastAsia="Times New Roman" w:hAnsi="Times New Roman"/>
          <w:i w:val="1"/>
          <w:iCs w:val="1"/>
          <w:color w:val="000000"/>
          <w:sz w:val="24"/>
          <w:szCs w:val="24"/>
          <w:rtl w:val="0"/>
        </w:rPr>
        <w:t xml:space="preserve">and there is a break in care, such that you are in a position to decide which doctor to see next</w:t>
      </w:r>
      <w:r w:rsidDel="00000000" w:rsidR="00000000" w:rsidRPr="00000000">
        <w:rPr>
          <w:rFonts w:ascii="Times New Roman" w:cs="Times New Roman" w:eastAsia="Times New Roman" w:hAnsi="Times New Roman"/>
          <w:color w:val="000000"/>
          <w:sz w:val="24"/>
          <w:szCs w:val="24"/>
          <w:rtl w:val="0"/>
        </w:rPr>
        <w:t xml:space="preserve">, then Out-of-Pocket Medical Expenses you incur from any other doctors will only qualify for reimbursement by the HRA if those other doctors are added to your list of Approved Providers before you receive care from those other doctors. This is true even where an Approved Provider refers you to or recommends another doctor. To help ensure that Out-of-Pocket Medical Expenses from doctors you visit qualify for reimbursement by the HRA, you should contact the Garner Health concierge service before receiving services from any doctor whenever there is a break in care such that you are in a position to decide which doctor to see next. Note: The initial decision of whether there is a break in care and whether you are “in a position to decide which other doctor to see next” is made by Garner as claims administrator, pursuant to Garner’s policies and procedures.</w:t>
      </w:r>
    </w:p>
    <w:p w:rsidR="00000000" w:rsidDel="00000000" w:rsidP="00000000" w:rsidRDefault="00000000" w:rsidRPr="00000000" w14:paraId="00000024">
      <w:pPr>
        <w:ind w:left="720" w:right="720" w:firstLine="0"/>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For example: If your primary care physician, who is an Approved Provider, recommends you see a specific spine surgeon, you are responsible for first making sure that that spine surgeon can also be added to your list of Approved Providers. To do this, you may find them in the Garner app or website or contact the Garner Health concierge services to determine whether they can be added to your list of Approved Providers. If the spine surgeon cannot be added to your list of Approved Providers and you choose to receive care from him/her/them anyway, then Out-of-Pocket Medical Expenses you incur in connection with care you receive from him/her/them will not qualify for reimbursement under the HRA. In order to avoid such situations, you should contact the Garner Health concierge service, which is available to help you quickly locate a spine surgeon who can be added to your list of Approved Providers and whose covered services would qualify for reimbursement under the HRA.</w:t>
      </w:r>
    </w:p>
    <w:p w:rsidR="00000000" w:rsidDel="00000000" w:rsidP="00000000" w:rsidRDefault="00000000" w:rsidRPr="00000000" w14:paraId="0000002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have questions about how to proceed with your care in order to make sure that your upcoming medical expenses will be HRA-Qualifying Expenses, please contact the Garner Health concierge service, which can be reached via online chat using the Garner Health website or smartphone app, or by phone at (866) 761-9586.</w:t>
      </w:r>
    </w:p>
    <w:p w:rsidR="00000000" w:rsidDel="00000000" w:rsidP="00000000" w:rsidRDefault="00000000" w:rsidRPr="00000000" w14:paraId="0000002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experience a medical emergency, please dial 911.   The Garner Program is for medical expenses you can plan for and is not designed for emergency room or urgent care visits. The Garner Program will not cover your medical expenses incurred for emergency care unless the care is received from an Approved Provider.</w:t>
      </w:r>
    </w:p>
    <w:p w:rsidR="00000000" w:rsidDel="00000000" w:rsidP="00000000" w:rsidRDefault="00000000" w:rsidRPr="00000000" w14:paraId="00000027">
      <w:pPr>
        <w:pStyle w:val="Heading1"/>
        <w:ind w:firstLine="240"/>
        <w:jc w:val="both"/>
        <w:rPr>
          <w:rFonts w:ascii="Times New Roman" w:cs="Times New Roman" w:eastAsia="Times New Roman" w:hAnsi="Times New Roman"/>
          <w:color w:val="000000"/>
        </w:rPr>
      </w:pPr>
      <w:bookmarkStart w:colFirst="0" w:colLast="0" w:name="_heading=h.30j0zll" w:id="1"/>
      <w:bookmarkEnd w:id="1"/>
      <w:r w:rsidDel="00000000" w:rsidR="00000000" w:rsidRPr="00000000">
        <w:rPr>
          <w:rFonts w:ascii="Times New Roman" w:cs="Times New Roman" w:eastAsia="Times New Roman" w:hAnsi="Times New Roman"/>
          <w:color w:val="000000"/>
          <w:rtl w:val="0"/>
        </w:rPr>
        <w:t xml:space="preserve">4.</w:t>
        <w:tab/>
        <w:t xml:space="preserve">Health Savings Accounts (“</w:t>
      </w:r>
      <w:r w:rsidDel="00000000" w:rsidR="00000000" w:rsidRPr="00000000">
        <w:rPr>
          <w:rFonts w:ascii="Times New Roman" w:cs="Times New Roman" w:eastAsia="Times New Roman" w:hAnsi="Times New Roman"/>
          <w:i w:val="1"/>
          <w:iCs w:val="1"/>
          <w:color w:val="000000"/>
          <w:rtl w:val="0"/>
        </w:rPr>
        <w:t xml:space="preserve">HSAs</w:t>
      </w:r>
      <w:r w:rsidDel="00000000" w:rsidR="00000000" w:rsidRPr="00000000">
        <w:rPr>
          <w:rFonts w:ascii="Times New Roman" w:cs="Times New Roman" w:eastAsia="Times New Roman" w:hAnsi="Times New Roman"/>
          <w:color w:val="000000"/>
          <w:rtl w:val="0"/>
        </w:rPr>
        <w:t xml:space="preserve">”) and Health Flexible Spending Accounts (“</w:t>
      </w:r>
      <w:r w:rsidDel="00000000" w:rsidR="00000000" w:rsidRPr="00000000">
        <w:rPr>
          <w:rFonts w:ascii="Times New Roman" w:cs="Times New Roman" w:eastAsia="Times New Roman" w:hAnsi="Times New Roman"/>
          <w:i w:val="1"/>
          <w:iCs w:val="1"/>
          <w:color w:val="000000"/>
          <w:rtl w:val="0"/>
        </w:rPr>
        <w:t xml:space="preserve">FSAs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28">
      <w:pPr>
        <w:jc w:val="both"/>
        <w:rPr/>
      </w:pPr>
      <w:r w:rsidDel="00000000" w:rsidR="00000000" w:rsidRPr="00000000">
        <w:rPr>
          <w:rFonts w:ascii="Times New Roman" w:cs="Times New Roman" w:eastAsia="Times New Roman" w:hAnsi="Times New Roman"/>
          <w:sz w:val="24"/>
          <w:szCs w:val="24"/>
          <w:rtl w:val="0"/>
        </w:rPr>
        <w:t xml:space="preserve">If you have an FSA, then special rules apply to your use of the HRA. Importantly, you may not be reimbursed for the same medical expense by both your FSA and the HRA. If you have already incurred expenses from Approved Providers, then you are encouraged to use your HRA coverage, if available, rather than your FSA coverage.  </w:t>
      </w: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If you are enrolled in a Group Health Plan that is a high-deductible health plan (“</w:t>
      </w:r>
      <w:r w:rsidDel="00000000" w:rsidR="00000000" w:rsidRPr="00000000">
        <w:rPr>
          <w:rFonts w:ascii="Times New Roman" w:cs="Times New Roman" w:eastAsia="Times New Roman" w:hAnsi="Times New Roman"/>
          <w:b w:val="1"/>
          <w:bCs w:val="1"/>
          <w:i w:val="1"/>
          <w:iCs w:val="1"/>
          <w:color w:val="000000"/>
          <w:sz w:val="24"/>
          <w:szCs w:val="24"/>
          <w:rtl w:val="0"/>
        </w:rPr>
        <w:t xml:space="preserve">HDHP</w:t>
      </w:r>
      <w:r w:rsidDel="00000000" w:rsidR="00000000" w:rsidRPr="00000000">
        <w:rPr>
          <w:rFonts w:ascii="Times New Roman" w:cs="Times New Roman" w:eastAsia="Times New Roman" w:hAnsi="Times New Roman"/>
          <w:color w:val="000000"/>
          <w:sz w:val="24"/>
          <w:szCs w:val="24"/>
          <w:rtl w:val="0"/>
        </w:rPr>
        <w:t xml:space="preserve">”), as defined by the Internal Revenue Service, </w:t>
      </w:r>
      <w:r w:rsidDel="00000000" w:rsidR="00000000" w:rsidRPr="00000000">
        <w:rPr>
          <w:rFonts w:ascii="Times New Roman" w:cs="Times New Roman" w:eastAsia="Times New Roman" w:hAnsi="Times New Roman"/>
          <w:sz w:val="24"/>
          <w:szCs w:val="24"/>
          <w:rtl w:val="0"/>
        </w:rPr>
        <w:t xml:space="preserve">then special rules apply to the way your HRA will reimburse HRA-Qualifying Expenses, depending on whether your HRA is offered (i) as a “Post-Deductible HRA” offered alongside an HSA, or (ii) a “First-Dollar HRA.” To determine which type of HRA your Health Plan Sponsor has provided, please contact your Health Plan Sponsor or check in the Garner app (if your Benefit Details, Home or Claims pages lists a “Spending Requirement,” then it is post Deductible).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If your HRA is a “Post-Deductible HRA,” offered alongside an HSA,  then the HRA will only reimburse HRA-Qualifying Expenses that you incur after you reach the minimum statutory deductible during the plan year for an HSA-eligible high-deductible health plan, as set by the Internal Revenue Service. This minimum statutory deductible may change from year to year and your Health Plan Sponsor, as Plan Administrator, provides its employees with information on the current minimum statutory deductible during open enrollment as well as upon request. For plan years beginning in 2026, for example, the IRS has increased the minimum spend requirement to $1,700 if you are enrolled in an individual HDHP and $3,400 if you are enrolled in a family HDHP. For plan years beginning in 2027, the projected minimum spending requirement is $1,750 for self-only coverage, and $3,500 for family coverage. For the most up-to-date figures and official guidance, please consult IRS Publication 969. By using the Garner Services, you certify that you will not submit expenses for reimbursement from the HRA that were incurred before you have met the minimum statutory deductible for your plan year. Additionally, you may not be reimbursed for the same medical expense by both your HSA and the HRA. Note that only Out-of-Pocket Medical Expenses that are covered by your HDHP may be counted towards this minimum statutory deductible. Thus, if your Group Health Plan does not cover any portion of out-of-network expenses, then no out-of-network expenses may be counted towards your minimum deductible. If, however, your Group Health Plan does cover some portion of out-of-network expenses, then only the portion of your Out-of-Pocket Medical Expenses associated with those covered expenses may be counted towards the minimum statutory deductible.</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If your HRA is a “First Dollar HRA”, please note that you are ineligible to contribute to a Health Savings Account (HSA) so long as you are eligible to participate in the HRA. Because your HRA pays for medical expenses before you meet the minimum deductible required for a plan to qualify as a High-Deductible Health Plan, the IRS considers it disqualifying coverage for the sake of HSA contribution eligibility. This rule applies even though your Group Health Plan is a high-deductible health plan (“</w:t>
      </w:r>
      <w:r w:rsidDel="00000000" w:rsidR="00000000" w:rsidRPr="00000000">
        <w:rPr>
          <w:rFonts w:ascii="Times New Roman" w:cs="Times New Roman" w:eastAsia="Times New Roman" w:hAnsi="Times New Roman"/>
          <w:b w:val="1"/>
          <w:bCs w:val="1"/>
          <w:i w:val="1"/>
          <w:iCs w:val="1"/>
          <w:sz w:val="24"/>
          <w:szCs w:val="24"/>
          <w:rtl w:val="0"/>
        </w:rPr>
        <w:t xml:space="preserve">HDHP</w:t>
      </w:r>
      <w:r w:rsidDel="00000000" w:rsidR="00000000" w:rsidRPr="00000000">
        <w:rPr>
          <w:rFonts w:ascii="Times New Roman" w:cs="Times New Roman" w:eastAsia="Times New Roman" w:hAnsi="Times New Roman"/>
          <w:sz w:val="24"/>
          <w:szCs w:val="24"/>
          <w:rtl w:val="0"/>
        </w:rPr>
        <w:t xml:space="preserve">”). If you already have an HSA (for example, from a prior year when you were eligible to contribute to an HSA), by using the Garner Services you certify that you will not submit the same medical expense for reimbursement by both your HSA and the HRA.</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C">
      <w:pPr>
        <w:pStyle w:val="Heading1"/>
        <w:ind w:firstLine="240"/>
        <w:jc w:val="both"/>
        <w:rPr>
          <w:rFonts w:ascii="Times New Roman" w:cs="Times New Roman" w:eastAsia="Times New Roman" w:hAnsi="Times New Roman"/>
          <w:color w:val="000000"/>
        </w:rPr>
      </w:pPr>
      <w:bookmarkStart w:colFirst="0" w:colLast="0" w:name="_heading=h.1fob9te" w:id="2"/>
      <w:bookmarkEnd w:id="2"/>
      <w:r w:rsidDel="00000000" w:rsidR="00000000" w:rsidRPr="00000000">
        <w:rPr>
          <w:rFonts w:ascii="Times New Roman" w:cs="Times New Roman" w:eastAsia="Times New Roman" w:hAnsi="Times New Roman"/>
          <w:color w:val="000000"/>
          <w:rtl w:val="0"/>
        </w:rPr>
        <w:t xml:space="preserve">5.</w:t>
        <w:tab/>
        <w:t xml:space="preserve">Is my Personal Health Information Protected?  </w:t>
      </w:r>
    </w:p>
    <w:p w:rsidR="00000000" w:rsidDel="00000000" w:rsidP="00000000" w:rsidRDefault="00000000" w:rsidRPr="00000000" w14:paraId="0000002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Yes. Any personal health data made available to Garner or its contractors under the Garner Program will be subject to strict privacy and security requirements under the Health Insurance Portability and Accountability Act of 1996 (“</w:t>
      </w:r>
      <w:r w:rsidDel="00000000" w:rsidR="00000000" w:rsidRPr="00000000">
        <w:rPr>
          <w:rFonts w:ascii="Times New Roman" w:cs="Times New Roman" w:eastAsia="Times New Roman" w:hAnsi="Times New Roman"/>
          <w:b w:val="1"/>
          <w:bCs w:val="1"/>
          <w:i w:val="1"/>
          <w:iCs w:val="1"/>
          <w:color w:val="000000"/>
          <w:sz w:val="24"/>
          <w:szCs w:val="24"/>
          <w:rtl w:val="0"/>
        </w:rPr>
        <w:t xml:space="preserve">HIPAA</w:t>
      </w:r>
      <w:r w:rsidDel="00000000" w:rsidR="00000000" w:rsidRPr="00000000">
        <w:rPr>
          <w:rFonts w:ascii="Times New Roman" w:cs="Times New Roman" w:eastAsia="Times New Roman" w:hAnsi="Times New Roman"/>
          <w:color w:val="000000"/>
          <w:sz w:val="24"/>
          <w:szCs w:val="24"/>
          <w:rtl w:val="0"/>
        </w:rPr>
        <w:t xml:space="preserve">”). The HRA is a group health plan subject to the HIPAA Privacy Rule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Privacy Rule</w:t>
      </w:r>
      <w:r w:rsidDel="00000000" w:rsidR="00000000" w:rsidRPr="00000000">
        <w:rPr>
          <w:rFonts w:ascii="Times New Roman" w:cs="Times New Roman" w:eastAsia="Times New Roman" w:hAnsi="Times New Roman"/>
          <w:color w:val="000000"/>
          <w:sz w:val="24"/>
          <w:szCs w:val="24"/>
          <w:rtl w:val="0"/>
        </w:rPr>
        <w:t xml:space="preserve">”). You can obtain a copy of the HRA’s Notice of Privacy Practices (which summarizes the HRA's Privacy Rule obligations, your Privacy Rule rights, and how the HRA may use or disclose health information protected by the Privacy Rule) from the Plan Administrator.</w:t>
      </w:r>
    </w:p>
    <w:p w:rsidR="00000000" w:rsidDel="00000000" w:rsidP="00000000" w:rsidRDefault="00000000" w:rsidRPr="00000000" w14:paraId="0000002E">
      <w:pPr>
        <w:pStyle w:val="Heading1"/>
        <w:ind w:firstLine="240"/>
        <w:jc w:val="both"/>
        <w:rPr>
          <w:rFonts w:ascii="Times New Roman" w:cs="Times New Roman" w:eastAsia="Times New Roman" w:hAnsi="Times New Roman"/>
          <w:color w:val="000000"/>
        </w:rPr>
      </w:pPr>
      <w:bookmarkStart w:colFirst="0" w:colLast="0" w:name="_heading=h.3znysh7" w:id="3"/>
      <w:bookmarkEnd w:id="3"/>
      <w:r w:rsidDel="00000000" w:rsidR="00000000" w:rsidRPr="00000000">
        <w:rPr>
          <w:rFonts w:ascii="Times New Roman" w:cs="Times New Roman" w:eastAsia="Times New Roman" w:hAnsi="Times New Roman"/>
          <w:color w:val="000000"/>
          <w:rtl w:val="0"/>
        </w:rPr>
        <w:t xml:space="preserve">6.</w:t>
        <w:tab/>
        <w:t xml:space="preserve">When HRA Coverage Ends – </w:t>
      </w:r>
      <w:r w:rsidDel="00000000" w:rsidR="00000000" w:rsidRPr="00000000">
        <w:rPr>
          <w:rFonts w:ascii="Times New Roman" w:cs="Times New Roman" w:eastAsia="Times New Roman" w:hAnsi="Times New Roman"/>
          <w:rtl w:val="0"/>
        </w:rPr>
        <w:t xml:space="preserve">Continuation Coverage</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2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Coverage under the HRA automatically terminates upon termination of your Group Health Plan coverage. If you terminate employment, or if you or a family member lose coverage under the Group Health Plan because of an event such as a reduction in hours (a “</w:t>
      </w:r>
      <w:r w:rsidDel="00000000" w:rsidR="00000000" w:rsidRPr="00000000">
        <w:rPr>
          <w:rFonts w:ascii="Times New Roman" w:cs="Times New Roman" w:eastAsia="Times New Roman" w:hAnsi="Times New Roman"/>
          <w:b w:val="1"/>
          <w:bCs w:val="1"/>
          <w:i w:val="1"/>
          <w:iCs w:val="1"/>
          <w:color w:val="000000"/>
          <w:sz w:val="24"/>
          <w:szCs w:val="24"/>
          <w:rtl w:val="0"/>
        </w:rPr>
        <w:t xml:space="preserve">qualifying event</w:t>
      </w:r>
      <w:r w:rsidDel="00000000" w:rsidR="00000000" w:rsidRPr="00000000">
        <w:rPr>
          <w:rFonts w:ascii="Times New Roman" w:cs="Times New Roman" w:eastAsia="Times New Roman" w:hAnsi="Times New Roman"/>
          <w:color w:val="000000"/>
          <w:sz w:val="24"/>
          <w:szCs w:val="24"/>
          <w:rtl w:val="0"/>
        </w:rPr>
        <w:t xml:space="preserve">”), you or the family member or spouse (“</w:t>
      </w:r>
      <w:r w:rsidDel="00000000" w:rsidR="00000000" w:rsidRPr="00000000">
        <w:rPr>
          <w:rFonts w:ascii="Times New Roman" w:cs="Times New Roman" w:eastAsia="Times New Roman" w:hAnsi="Times New Roman"/>
          <w:b w:val="1"/>
          <w:bCs w:val="1"/>
          <w:i w:val="1"/>
          <w:iCs w:val="1"/>
          <w:color w:val="000000"/>
          <w:sz w:val="24"/>
          <w:szCs w:val="24"/>
          <w:rtl w:val="0"/>
        </w:rPr>
        <w:t xml:space="preserve">qualified beneficiary</w:t>
      </w:r>
      <w:r w:rsidDel="00000000" w:rsidR="00000000" w:rsidRPr="00000000">
        <w:rPr>
          <w:rFonts w:ascii="Times New Roman" w:cs="Times New Roman" w:eastAsia="Times New Roman" w:hAnsi="Times New Roman"/>
          <w:color w:val="000000"/>
          <w:sz w:val="24"/>
          <w:szCs w:val="24"/>
          <w:rtl w:val="0"/>
        </w:rPr>
        <w:t xml:space="preserve">”) may elect and pay for continuation of coverage </w:t>
      </w:r>
      <w:r w:rsidDel="00000000" w:rsidR="00000000" w:rsidRPr="00000000">
        <w:rPr>
          <w:rFonts w:ascii="Times New Roman" w:cs="Times New Roman" w:eastAsia="Times New Roman" w:hAnsi="Times New Roman"/>
          <w:sz w:val="24"/>
          <w:szCs w:val="24"/>
          <w:rtl w:val="0"/>
        </w:rPr>
        <w:t xml:space="preserve">available under</w:t>
      </w:r>
      <w:r w:rsidDel="00000000" w:rsidR="00000000" w:rsidRPr="00000000">
        <w:rPr>
          <w:rFonts w:ascii="Times New Roman" w:cs="Times New Roman" w:eastAsia="Times New Roman" w:hAnsi="Times New Roman"/>
          <w:color w:val="000000"/>
          <w:sz w:val="24"/>
          <w:szCs w:val="24"/>
          <w:rtl w:val="0"/>
        </w:rPr>
        <w:t xml:space="preserv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Group Health Plan .  </w:t>
      </w:r>
    </w:p>
    <w:p w:rsidR="00000000" w:rsidDel="00000000" w:rsidP="00000000" w:rsidRDefault="00000000" w:rsidRPr="00000000" w14:paraId="0000003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Because the HRA is integrated with the Group Health Plan and is contingent on coverage under the Group Health Plan, only those qualifying beneficiaries who elect continuation coverage </w:t>
      </w:r>
      <w:r w:rsidDel="00000000" w:rsidR="00000000" w:rsidRPr="00000000">
        <w:rPr>
          <w:rFonts w:ascii="Times New Roman" w:cs="Times New Roman" w:eastAsia="Times New Roman" w:hAnsi="Times New Roman"/>
          <w:sz w:val="24"/>
          <w:szCs w:val="24"/>
          <w:rtl w:val="0"/>
        </w:rPr>
        <w:t xml:space="preserve">under</w:t>
      </w:r>
      <w:r w:rsidDel="00000000" w:rsidR="00000000" w:rsidRPr="00000000">
        <w:rPr>
          <w:rFonts w:ascii="Times New Roman" w:cs="Times New Roman" w:eastAsia="Times New Roman" w:hAnsi="Times New Roman"/>
          <w:color w:val="000000"/>
          <w:sz w:val="24"/>
          <w:szCs w:val="24"/>
          <w:rtl w:val="0"/>
        </w:rPr>
        <w:t xml:space="preserve"> the Group Health Plan are eligible to elect and receive continuation coverage under the HRA. Loss of Group Health Plan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will also automatically terminate the qualified beneficiary’s HRA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w:t>
      </w:r>
    </w:p>
    <w:p w:rsidR="00000000" w:rsidDel="00000000" w:rsidP="00000000" w:rsidRDefault="00000000" w:rsidRPr="00000000" w14:paraId="0000003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desire to elect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for the HRA, you may be required to do so separately from your election of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for the Group Health Plan, and you may need to pay an additional amount for continued HRA coverage. For more information about how </w:t>
      </w:r>
      <w:r w:rsidDel="00000000" w:rsidR="00000000" w:rsidRPr="00000000">
        <w:rPr>
          <w:rFonts w:ascii="Times New Roman" w:cs="Times New Roman" w:eastAsia="Times New Roman" w:hAnsi="Times New Roman"/>
          <w:sz w:val="24"/>
          <w:szCs w:val="24"/>
          <w:rtl w:val="0"/>
        </w:rPr>
        <w:t xml:space="preserve">continuation coverage</w:t>
      </w:r>
      <w:r w:rsidDel="00000000" w:rsidR="00000000" w:rsidRPr="00000000">
        <w:rPr>
          <w:rFonts w:ascii="Times New Roman" w:cs="Times New Roman" w:eastAsia="Times New Roman" w:hAnsi="Times New Roman"/>
          <w:color w:val="000000"/>
          <w:sz w:val="24"/>
          <w:szCs w:val="24"/>
          <w:rtl w:val="0"/>
        </w:rPr>
        <w:t xml:space="preserve"> works, see section below, titled, “Notice of </w:t>
      </w:r>
      <w:r w:rsidDel="00000000" w:rsidR="00000000" w:rsidRPr="00000000">
        <w:rPr>
          <w:rFonts w:ascii="Times New Roman" w:cs="Times New Roman" w:eastAsia="Times New Roman" w:hAnsi="Times New Roman"/>
          <w:sz w:val="24"/>
          <w:szCs w:val="24"/>
          <w:rtl w:val="0"/>
        </w:rPr>
        <w:t xml:space="preserve">Coverage</w:t>
      </w:r>
      <w:r w:rsidDel="00000000" w:rsidR="00000000" w:rsidRPr="00000000">
        <w:rPr>
          <w:rFonts w:ascii="Times New Roman" w:cs="Times New Roman" w:eastAsia="Times New Roman" w:hAnsi="Times New Roman"/>
          <w:color w:val="000000"/>
          <w:sz w:val="24"/>
          <w:szCs w:val="24"/>
          <w:rtl w:val="0"/>
        </w:rPr>
        <w:t xml:space="preserve"> Continuation.”</w:t>
      </w:r>
    </w:p>
    <w:p w:rsidR="00000000" w:rsidDel="00000000" w:rsidP="00000000" w:rsidRDefault="00000000" w:rsidRPr="00000000" w14:paraId="00000032">
      <w:pPr>
        <w:pStyle w:val="Heading1"/>
        <w:ind w:firstLine="240"/>
        <w:jc w:val="both"/>
        <w:rPr>
          <w:rFonts w:ascii="Times New Roman" w:cs="Times New Roman" w:eastAsia="Times New Roman" w:hAnsi="Times New Roman"/>
          <w:color w:val="000000"/>
        </w:rPr>
      </w:pPr>
      <w:bookmarkStart w:colFirst="0" w:colLast="0" w:name="_heading=h.2et92p0" w:id="4"/>
      <w:bookmarkEnd w:id="4"/>
      <w:r w:rsidDel="00000000" w:rsidR="00000000" w:rsidRPr="00000000">
        <w:rPr>
          <w:rFonts w:ascii="Times New Roman" w:cs="Times New Roman" w:eastAsia="Times New Roman" w:hAnsi="Times New Roman"/>
          <w:color w:val="000000"/>
          <w:rtl w:val="0"/>
        </w:rPr>
        <w:t xml:space="preserve">7.  </w:t>
        <w:tab/>
        <w:t xml:space="preserve">Overpayments from the HRA/Subrogation </w:t>
      </w:r>
    </w:p>
    <w:p w:rsidR="00000000" w:rsidDel="00000000" w:rsidP="00000000" w:rsidRDefault="00000000" w:rsidRPr="00000000" w14:paraId="0000003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it is later determined that you received an overpayment from the HRA, or if you receive an erroneous payment from the HRA, you will be required to refund the overpayment.</w:t>
      </w:r>
    </w:p>
    <w:p w:rsidR="00000000" w:rsidDel="00000000" w:rsidP="00000000" w:rsidRDefault="00000000" w:rsidRPr="00000000" w14:paraId="0000003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do not refund the overpayment or erroneous payment, the Plan reserves the right to offset future reimbursement equal to the overpayment or erroneous payment, or, if that is not feasible, to withhold such funds from </w:t>
      </w:r>
      <w:r w:rsidDel="00000000" w:rsidR="00000000" w:rsidRPr="00000000">
        <w:rPr>
          <w:rFonts w:ascii="Times New Roman" w:cs="Times New Roman" w:eastAsia="Times New Roman" w:hAnsi="Times New Roman"/>
          <w:sz w:val="24"/>
          <w:szCs w:val="24"/>
          <w:rtl w:val="0"/>
        </w:rPr>
        <w:t xml:space="preserve">amounts otherwise to be paid to you</w:t>
      </w:r>
      <w:r w:rsidDel="00000000" w:rsidR="00000000" w:rsidRPr="00000000">
        <w:rPr>
          <w:rFonts w:ascii="Times New Roman" w:cs="Times New Roman" w:eastAsia="Times New Roman" w:hAnsi="Times New Roman"/>
          <w:color w:val="000000"/>
          <w:sz w:val="24"/>
          <w:szCs w:val="24"/>
          <w:rtl w:val="0"/>
        </w:rPr>
        <w:t xml:space="preserve">, if permitted by applicable law. If all other attempts to recoup the overpayment/erroneous payment are unsuccessful,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or your emplo</w:t>
      </w:r>
      <w:r w:rsidDel="00000000" w:rsidR="00000000" w:rsidRPr="00000000">
        <w:rPr>
          <w:rFonts w:ascii="Times New Roman" w:cs="Times New Roman" w:eastAsia="Times New Roman" w:hAnsi="Times New Roman"/>
          <w:sz w:val="24"/>
          <w:szCs w:val="24"/>
          <w:rtl w:val="0"/>
        </w:rPr>
        <w:t xml:space="preserve">yer </w:t>
      </w:r>
      <w:r w:rsidDel="00000000" w:rsidR="00000000" w:rsidRPr="00000000">
        <w:rPr>
          <w:rFonts w:ascii="Times New Roman" w:cs="Times New Roman" w:eastAsia="Times New Roman" w:hAnsi="Times New Roman"/>
          <w:color w:val="000000"/>
          <w:sz w:val="24"/>
          <w:szCs w:val="24"/>
          <w:rtl w:val="0"/>
        </w:rPr>
        <w:t xml:space="preserve">may include the amount on </w:t>
      </w:r>
      <w:r w:rsidDel="00000000" w:rsidR="00000000" w:rsidRPr="00000000">
        <w:rPr>
          <w:rFonts w:ascii="Times New Roman" w:cs="Times New Roman" w:eastAsia="Times New Roman" w:hAnsi="Times New Roman"/>
          <w:sz w:val="24"/>
          <w:szCs w:val="24"/>
          <w:rtl w:val="0"/>
        </w:rPr>
        <w:t xml:space="preserve">tax forms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provided to you </w:t>
      </w:r>
      <w:r w:rsidDel="00000000" w:rsidR="00000000" w:rsidRPr="00000000">
        <w:rPr>
          <w:rFonts w:ascii="Times New Roman" w:cs="Times New Roman" w:eastAsia="Times New Roman" w:hAnsi="Times New Roman"/>
          <w:color w:val="000000"/>
          <w:sz w:val="24"/>
          <w:szCs w:val="24"/>
          <w:rtl w:val="0"/>
        </w:rPr>
        <w:t xml:space="preserve">as gross income. In addition, if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determines that you have submitted a fraudulent claim to the HRA,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may terminate your eligibility for the HRA and take any disciplinary employment actions permitted by applicable law, including termination of employment.</w:t>
      </w:r>
    </w:p>
    <w:p w:rsidR="00000000" w:rsidDel="00000000" w:rsidP="00000000" w:rsidRDefault="00000000" w:rsidRPr="00000000" w14:paraId="0000003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HRA is entitled to subrogation to the same extent the Group Health Plan is. If the HRA reimburses a claim that is ultimately the responsibility of a third party, the HRA is entitled to subrogation up to the total amount paid by the HRA.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as Plan Sponsor, is responsible for enforcing any such right of subrogation and you are required to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to the extent a claim submitted to and paid by the HRA is the responsibility of a third party.</w:t>
      </w:r>
    </w:p>
    <w:p w:rsidR="00000000" w:rsidDel="00000000" w:rsidP="00000000" w:rsidRDefault="00000000" w:rsidRPr="00000000" w14:paraId="00000036">
      <w:pPr>
        <w:pStyle w:val="Heading1"/>
        <w:ind w:firstLine="240"/>
        <w:jc w:val="both"/>
        <w:rPr>
          <w:rFonts w:ascii="Times New Roman" w:cs="Times New Roman" w:eastAsia="Times New Roman" w:hAnsi="Times New Roman"/>
          <w:color w:val="000000"/>
        </w:rPr>
      </w:pPr>
      <w:bookmarkStart w:colFirst="0" w:colLast="0" w:name="_heading=h.tyjcwt" w:id="5"/>
      <w:bookmarkEnd w:id="5"/>
      <w:r w:rsidDel="00000000" w:rsidR="00000000" w:rsidRPr="00000000">
        <w:rPr>
          <w:rFonts w:ascii="Times New Roman" w:cs="Times New Roman" w:eastAsia="Times New Roman" w:hAnsi="Times New Roman"/>
          <w:color w:val="000000"/>
          <w:rtl w:val="0"/>
        </w:rPr>
        <w:t xml:space="preserve">8.</w:t>
        <w:tab/>
        <w:t xml:space="preserve">Claims and Appeals Procedures </w:t>
      </w:r>
    </w:p>
    <w:p w:rsidR="00000000" w:rsidDel="00000000" w:rsidP="00000000" w:rsidRDefault="00000000" w:rsidRPr="00000000" w14:paraId="0000003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disagree, in whole or in part, with whether you are entitled to reimbursement from your HRA, you may bring a claim for benefits. If that claim is denied, in whole or in part, you may file an appeal.  Claims for services received during the Plan Year may be submitted at any time during the Plan Year and up to ninety (90) days after your annual </w:t>
      </w:r>
      <w:r w:rsidDel="00000000" w:rsidR="00000000" w:rsidRPr="00000000">
        <w:rPr>
          <w:rFonts w:ascii="Times New Roman" w:cs="Times New Roman" w:eastAsia="Times New Roman" w:hAnsi="Times New Roman"/>
          <w:sz w:val="24"/>
          <w:szCs w:val="24"/>
          <w:rtl w:val="0"/>
        </w:rPr>
        <w:t xml:space="preserve">Deductible Reset Date.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1:  </w:t>
      </w:r>
      <w:r w:rsidDel="00000000" w:rsidR="00000000" w:rsidRPr="00000000">
        <w:rPr>
          <w:rFonts w:ascii="Times New Roman" w:cs="Times New Roman" w:eastAsia="Times New Roman" w:hAnsi="Times New Roman"/>
          <w:i w:val="1"/>
          <w:iCs w:val="1"/>
          <w:color w:val="000000"/>
          <w:sz w:val="24"/>
          <w:szCs w:val="24"/>
          <w:rtl w:val="0"/>
        </w:rPr>
        <w:t xml:space="preserve">Claim denial is received from Garner.  </w:t>
      </w:r>
      <w:r w:rsidDel="00000000" w:rsidR="00000000" w:rsidRPr="00000000">
        <w:rPr>
          <w:rFonts w:ascii="Times New Roman" w:cs="Times New Roman" w:eastAsia="Times New Roman" w:hAnsi="Times New Roman"/>
          <w:color w:val="000000"/>
          <w:sz w:val="24"/>
          <w:szCs w:val="24"/>
          <w:rtl w:val="0"/>
        </w:rPr>
        <w:t xml:space="preserve"> If your claim is denied, in whole or in part, you will receive a Notice of Adverse Benefit Determination from Garner as soon as reasonably possible but no later than thirty (30) days after receipt of the claim.  This period may be extended by Garner for up to fifteen (15) days if Garner believes that such an extension is necessary due to matters beyond its control and notifies you before expiration of the initial thirty (30) day period.  Such notification shall describe the circumstances requiring the extension and the date by which Garner expects to render a decision.  If the reason for the additional time is that you need to provide additional information, you will have forty-five (45) days from the request for additional information to obtain that information. The time period during which Garner must make a decision will be suspended until the earlier of the date that you provide the information or the end of the forty-five (45) day period.</w:t>
      </w:r>
    </w:p>
    <w:p w:rsidR="00000000" w:rsidDel="00000000" w:rsidP="00000000" w:rsidRDefault="00000000" w:rsidRPr="00000000" w14:paraId="0000003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2:  </w:t>
      </w:r>
      <w:r w:rsidDel="00000000" w:rsidR="00000000" w:rsidRPr="00000000">
        <w:rPr>
          <w:rFonts w:ascii="Times New Roman" w:cs="Times New Roman" w:eastAsia="Times New Roman" w:hAnsi="Times New Roman"/>
          <w:i w:val="1"/>
          <w:iCs w:val="1"/>
          <w:color w:val="000000"/>
          <w:sz w:val="24"/>
          <w:szCs w:val="24"/>
          <w:rtl w:val="0"/>
        </w:rPr>
        <w:t xml:space="preserve">Review your notice carefully</w:t>
      </w:r>
      <w:r w:rsidDel="00000000" w:rsidR="00000000" w:rsidRPr="00000000">
        <w:rPr>
          <w:rFonts w:ascii="Times New Roman" w:cs="Times New Roman" w:eastAsia="Times New Roman" w:hAnsi="Times New Roman"/>
          <w:color w:val="000000"/>
          <w:sz w:val="24"/>
          <w:szCs w:val="24"/>
          <w:rtl w:val="0"/>
        </w:rPr>
        <w:t xml:space="preserve">. Once you have received your notice from Garner please review it carefully. The Notice of Adverse Benefit Determination will contain:</w:t>
      </w:r>
    </w:p>
    <w:p w:rsidR="00000000" w:rsidDel="00000000" w:rsidP="00000000" w:rsidRDefault="00000000" w:rsidRPr="00000000" w14:paraId="0000003A">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specific reason or reasons for the adverse determination;</w:t>
      </w:r>
    </w:p>
    <w:p w:rsidR="00000000" w:rsidDel="00000000" w:rsidP="00000000" w:rsidRDefault="00000000" w:rsidRPr="00000000" w14:paraId="0000003B">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Reference to the specific plan provisions on which the determination is based;</w:t>
      </w:r>
    </w:p>
    <w:p w:rsidR="00000000" w:rsidDel="00000000" w:rsidP="00000000" w:rsidRDefault="00000000" w:rsidRPr="00000000" w14:paraId="0000003C">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Description of any additional material or information necessary for the claimant to perfect the claim and an explanation of why such material or information is necessary;</w:t>
      </w:r>
    </w:p>
    <w:p w:rsidR="00000000" w:rsidDel="00000000" w:rsidP="00000000" w:rsidRDefault="00000000" w:rsidRPr="00000000" w14:paraId="0000003D">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 description of the plan's review procedures and the time limits applicable to such procedures; and</w:t>
      </w:r>
      <w:r w:rsidDel="00000000" w:rsidR="00000000" w:rsidRPr="00000000">
        <w:rPr>
          <w:rtl w:val="0"/>
        </w:rPr>
      </w:r>
    </w:p>
    <w:p w:rsidR="00000000" w:rsidDel="00000000" w:rsidP="00000000" w:rsidRDefault="00000000" w:rsidRPr="00000000" w14:paraId="0000003E">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If an internal rule, guideline, protocol, or other similar criterion was relied upon in making the adverse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w:t>
      </w:r>
    </w:p>
    <w:p w:rsidR="00000000" w:rsidDel="00000000" w:rsidP="00000000" w:rsidRDefault="00000000" w:rsidRPr="00000000" w14:paraId="0000003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3:  </w:t>
      </w:r>
      <w:r w:rsidDel="00000000" w:rsidR="00000000" w:rsidRPr="00000000">
        <w:rPr>
          <w:rFonts w:ascii="Times New Roman" w:cs="Times New Roman" w:eastAsia="Times New Roman" w:hAnsi="Times New Roman"/>
          <w:i w:val="1"/>
          <w:iCs w:val="1"/>
          <w:color w:val="000000"/>
          <w:sz w:val="24"/>
          <w:szCs w:val="24"/>
          <w:rtl w:val="0"/>
        </w:rPr>
        <w:t xml:space="preserve">If you disagree with the decision, you may file an appeal. </w:t>
      </w:r>
      <w:r w:rsidDel="00000000" w:rsidR="00000000" w:rsidRPr="00000000">
        <w:rPr>
          <w:rFonts w:ascii="Times New Roman" w:cs="Times New Roman" w:eastAsia="Times New Roman" w:hAnsi="Times New Roman"/>
          <w:color w:val="000000"/>
          <w:sz w:val="24"/>
          <w:szCs w:val="24"/>
          <w:rtl w:val="0"/>
        </w:rPr>
        <w:t xml:space="preserve"> If you do not agree with the decision of Garner, you may file a written appeal.  You must file your appeal no later than one hundred eighty (180) days after receipt of the notice described in Step 1.  You should submit all information identified in the notice of denial, as necessary, to perfect your claim and any additional information that you believe would support your claim.  The following conditions apply to your appeal: </w:t>
      </w:r>
    </w:p>
    <w:p w:rsidR="00000000" w:rsidDel="00000000" w:rsidP="00000000" w:rsidRDefault="00000000" w:rsidRPr="00000000" w14:paraId="00000040">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Review must be conducted by an individual who is not the same person that made the initial adverse benefit determination, nor that person’s subordinate.</w:t>
      </w:r>
      <w:r w:rsidDel="00000000" w:rsidR="00000000" w:rsidRPr="00000000">
        <w:rPr>
          <w:rtl w:val="0"/>
        </w:rPr>
      </w:r>
    </w:p>
    <w:p w:rsidR="00000000" w:rsidDel="00000000" w:rsidP="00000000" w:rsidRDefault="00000000" w:rsidRPr="00000000" w14:paraId="00000041">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If the plan considers or relies on any new or additional evidence or rationale in issuing an adverse determination, it must provide that information to you free of charge (and not only on request). The information must be provided as soon as possible and before a final decision so that you can respond to it. </w:t>
      </w:r>
    </w:p>
    <w:p w:rsidR="00000000" w:rsidDel="00000000" w:rsidP="00000000" w:rsidRDefault="00000000" w:rsidRPr="00000000" w14:paraId="00000042">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You have the right to review your claim file and present evidence and testimony as part of the internal claims and appeals process.  </w:t>
      </w:r>
    </w:p>
    <w:p w:rsidR="00000000" w:rsidDel="00000000" w:rsidP="00000000" w:rsidRDefault="00000000" w:rsidRPr="00000000" w14:paraId="00000043">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Plan must avoid conflicts of interest in claims and appeals.  Accordingly, decisions regarding hiring, compensation, termination, promotion, or other similar matters with respect to any individual (such as a claims adjudicator) must not be made based upon the likelihood that the individual will support the denial of benefits.</w:t>
      </w:r>
    </w:p>
    <w:p w:rsidR="00000000" w:rsidDel="00000000" w:rsidP="00000000" w:rsidRDefault="00000000" w:rsidRPr="00000000" w14:paraId="0000004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4:  </w:t>
      </w:r>
      <w:r w:rsidDel="00000000" w:rsidR="00000000" w:rsidRPr="00000000">
        <w:rPr>
          <w:rFonts w:ascii="Times New Roman" w:cs="Times New Roman" w:eastAsia="Times New Roman" w:hAnsi="Times New Roman"/>
          <w:i w:val="1"/>
          <w:iCs w:val="1"/>
          <w:color w:val="000000"/>
          <w:sz w:val="24"/>
          <w:szCs w:val="24"/>
          <w:rtl w:val="0"/>
        </w:rPr>
        <w:t xml:space="preserve">Appeal denial is received from Garner.</w:t>
      </w:r>
      <w:r w:rsidDel="00000000" w:rsidR="00000000" w:rsidRPr="00000000">
        <w:rPr>
          <w:rFonts w:ascii="Times New Roman" w:cs="Times New Roman" w:eastAsia="Times New Roman" w:hAnsi="Times New Roman"/>
          <w:color w:val="000000"/>
          <w:sz w:val="24"/>
          <w:szCs w:val="24"/>
          <w:rtl w:val="0"/>
        </w:rPr>
        <w:t xml:space="preserve"> If the claim is again denied, you will be notified in writing no later than sixty (60) days after receipt of the appeal by Garner.  A notice of adverse determination on appeal will include the following: </w:t>
      </w:r>
    </w:p>
    <w:p w:rsidR="00000000" w:rsidDel="00000000" w:rsidP="00000000" w:rsidRDefault="00000000" w:rsidRPr="00000000" w14:paraId="00000045">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specific reason or reasons for the adverse determination;</w:t>
      </w:r>
    </w:p>
    <w:p w:rsidR="00000000" w:rsidDel="00000000" w:rsidP="00000000" w:rsidRDefault="00000000" w:rsidRPr="00000000" w14:paraId="00000046">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Reference to specific plan provisions;</w:t>
      </w:r>
    </w:p>
    <w:p w:rsidR="00000000" w:rsidDel="00000000" w:rsidP="00000000" w:rsidRDefault="00000000" w:rsidRPr="00000000" w14:paraId="00000047">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Statement that they can receive copies of all documents, records, relevant to claim;</w:t>
      </w:r>
    </w:p>
    <w:p w:rsidR="00000000" w:rsidDel="00000000" w:rsidP="00000000" w:rsidRDefault="00000000" w:rsidRPr="00000000" w14:paraId="00000048">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Statement of any voluntary appeal procedures and right to bring an action;</w:t>
      </w:r>
    </w:p>
    <w:p w:rsidR="00000000" w:rsidDel="00000000" w:rsidP="00000000" w:rsidRDefault="00000000" w:rsidRPr="00000000" w14:paraId="00000049">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Statement of what rule, protocol, etc. criterion was relied on; and</w:t>
      </w:r>
    </w:p>
    <w:p w:rsidR="00000000" w:rsidDel="00000000" w:rsidP="00000000" w:rsidRDefault="00000000" w:rsidRPr="00000000" w14:paraId="0000004A">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A statement regarding voluntary alternative dispute resolution options through the local DOL or state insurance regulatory office.</w:t>
      </w:r>
    </w:p>
    <w:p w:rsidR="00000000" w:rsidDel="00000000" w:rsidP="00000000" w:rsidRDefault="00000000" w:rsidRPr="00000000" w14:paraId="0000004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5:  </w:t>
      </w:r>
      <w:r w:rsidDel="00000000" w:rsidR="00000000" w:rsidRPr="00000000">
        <w:rPr>
          <w:rFonts w:ascii="Times New Roman" w:cs="Times New Roman" w:eastAsia="Times New Roman" w:hAnsi="Times New Roman"/>
          <w:i w:val="1"/>
          <w:iCs w:val="1"/>
          <w:color w:val="000000"/>
          <w:sz w:val="24"/>
          <w:szCs w:val="24"/>
          <w:rtl w:val="0"/>
        </w:rPr>
        <w:t xml:space="preserve">Review your notice carefully.</w:t>
      </w:r>
      <w:r w:rsidDel="00000000" w:rsidR="00000000" w:rsidRPr="00000000">
        <w:rPr>
          <w:rFonts w:ascii="Times New Roman" w:cs="Times New Roman" w:eastAsia="Times New Roman" w:hAnsi="Times New Roman"/>
          <w:color w:val="000000"/>
          <w:sz w:val="24"/>
          <w:szCs w:val="24"/>
          <w:rtl w:val="0"/>
        </w:rPr>
        <w:t xml:space="preserve"> You should take the same action that you took in Step 2 described above. The notice will contain the same type of information that is provided in the first notice of denial provided by Garner.  </w:t>
      </w:r>
    </w:p>
    <w:p w:rsidR="00000000" w:rsidDel="00000000" w:rsidP="00000000" w:rsidRDefault="00000000" w:rsidRPr="00000000" w14:paraId="0000004C">
      <w:pPr>
        <w:jc w:val="both"/>
        <w:rPr>
          <w:rFonts w:ascii="Times New Roman" w:cs="Times New Roman" w:eastAsia="Times New Roman" w:hAnsi="Times New Roman"/>
          <w:color w:val="000000"/>
          <w:sz w:val="24"/>
          <w:szCs w:val="24"/>
        </w:rPr>
      </w:pPr>
      <w:bookmarkStart w:colFirst="0" w:colLast="0" w:name="_heading=h.92vhzt473c2s" w:id="6"/>
      <w:bookmarkEnd w:id="6"/>
      <w:r w:rsidDel="00000000" w:rsidR="00000000" w:rsidRPr="00000000">
        <w:rPr>
          <w:rFonts w:ascii="Times New Roman" w:cs="Times New Roman" w:eastAsia="Times New Roman" w:hAnsi="Times New Roman"/>
          <w:color w:val="000000"/>
          <w:sz w:val="24"/>
          <w:szCs w:val="24"/>
          <w:rtl w:val="0"/>
        </w:rPr>
        <w:t xml:space="preserve">Step 6: </w:t>
      </w:r>
      <w:r w:rsidDel="00000000" w:rsidR="00000000" w:rsidRPr="00000000">
        <w:rPr>
          <w:rFonts w:ascii="Times New Roman" w:cs="Times New Roman" w:eastAsia="Times New Roman" w:hAnsi="Times New Roman"/>
          <w:i w:val="1"/>
          <w:iCs w:val="1"/>
          <w:color w:val="000000"/>
          <w:sz w:val="24"/>
          <w:szCs w:val="24"/>
          <w:rtl w:val="0"/>
        </w:rPr>
        <w:t xml:space="preserve">If you still disagree with Garner’s decision, file a second level appeal.</w:t>
      </w:r>
      <w:r w:rsidDel="00000000" w:rsidR="00000000" w:rsidRPr="00000000">
        <w:rPr>
          <w:rFonts w:ascii="Times New Roman" w:cs="Times New Roman" w:eastAsia="Times New Roman" w:hAnsi="Times New Roman"/>
          <w:color w:val="000000"/>
          <w:sz w:val="24"/>
          <w:szCs w:val="24"/>
          <w:rtl w:val="0"/>
        </w:rPr>
        <w:t xml:space="preserve"> If you still do not agree with Garner’s decision, you may file a second appeal within sixty (60) days after receiving the first level appeal denial notice from Garner. You should gather any additional information that is identified in the notice, as necessary, to perfect your claim and any other information that you believe would support your claim. Second-level appeals should be sent directly to Garner according to the instructions provided in the notice of the denial of your first appeal.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delegated the administration of the second level appeal process to an independent administrative review organization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IRO</w:t>
      </w:r>
      <w:r w:rsidDel="00000000" w:rsidR="00000000" w:rsidRPr="00000000">
        <w:rPr>
          <w:rFonts w:ascii="Times New Roman" w:cs="Times New Roman" w:eastAsia="Times New Roman" w:hAnsi="Times New Roman"/>
          <w:color w:val="000000"/>
          <w:sz w:val="24"/>
          <w:szCs w:val="24"/>
          <w:rtl w:val="0"/>
        </w:rPr>
        <w:t xml:space="preserve">”) selected by Garner, and Garner will provide your appeal request and all relevant information to the IRO for its review. The IRO will administer the second-level appeal process in accordance with the relevant framework and information provided to it, and will make a determination regarding the appeal. Once the IRO makes a final determination, Garner will notify you of the result. Such a decision will generally be provided to you within 30 days of a properly submitted request for a second appeal. </w:t>
      </w:r>
    </w:p>
    <w:p w:rsidR="00000000" w:rsidDel="00000000" w:rsidP="00000000" w:rsidRDefault="00000000" w:rsidRPr="00000000" w14:paraId="0000004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After exhaustion of the claims and appeals procedures provided under this Plan, nothing shall prevent any person from pursuing any other legal or equitable remedy otherwise available.</w:t>
      </w:r>
    </w:p>
    <w:p w:rsidR="00000000" w:rsidDel="00000000" w:rsidP="00000000" w:rsidRDefault="00000000" w:rsidRPr="00000000" w14:paraId="0000004E">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Important Claims and Appeals Information</w:t>
      </w:r>
    </w:p>
    <w:p w:rsidR="00000000" w:rsidDel="00000000" w:rsidP="00000000" w:rsidRDefault="00000000" w:rsidRPr="00000000" w14:paraId="0000004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Each level of appeal will be independent from the previous level (</w:t>
      </w:r>
      <w:r w:rsidDel="00000000" w:rsidR="00000000" w:rsidRPr="00000000">
        <w:rPr>
          <w:rFonts w:ascii="Times New Roman" w:cs="Times New Roman" w:eastAsia="Times New Roman" w:hAnsi="Times New Roman"/>
          <w:i w:val="1"/>
          <w:iCs w:val="1"/>
          <w:color w:val="000000"/>
          <w:sz w:val="24"/>
          <w:szCs w:val="24"/>
          <w:rtl w:val="0"/>
        </w:rPr>
        <w:t xml:space="preserve">i.e.</w:t>
      </w:r>
      <w:r w:rsidDel="00000000" w:rsidR="00000000" w:rsidRPr="00000000">
        <w:rPr>
          <w:rFonts w:ascii="Times New Roman" w:cs="Times New Roman" w:eastAsia="Times New Roman" w:hAnsi="Times New Roman"/>
          <w:color w:val="000000"/>
          <w:sz w:val="24"/>
          <w:szCs w:val="24"/>
          <w:rtl w:val="0"/>
        </w:rPr>
        <w:t xml:space="preserve">, the same person(s) or subordinates of the same person(s) involved in a prior level of appeal will not be involved in the appeal). On each level of appeal, the claims reviewer will review relevant information that you submit even if it is new information.</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0">
      <w:pPr>
        <w:pStyle w:val="Heading1"/>
        <w:ind w:firstLine="240"/>
        <w:jc w:val="both"/>
        <w:rPr>
          <w:rFonts w:ascii="Times New Roman" w:cs="Times New Roman" w:eastAsia="Times New Roman" w:hAnsi="Times New Roman"/>
          <w:color w:val="000000"/>
        </w:rPr>
      </w:pPr>
      <w:bookmarkStart w:colFirst="0" w:colLast="0" w:name="_heading=h.3dy6vkm" w:id="7"/>
      <w:bookmarkEnd w:id="7"/>
      <w:r w:rsidDel="00000000" w:rsidR="00000000" w:rsidRPr="00000000">
        <w:rPr>
          <w:rFonts w:ascii="Times New Roman" w:cs="Times New Roman" w:eastAsia="Times New Roman" w:hAnsi="Times New Roman"/>
          <w:color w:val="000000"/>
          <w:rtl w:val="0"/>
        </w:rPr>
        <w:t xml:space="preserve">9.</w:t>
        <w:tab/>
        <w:t xml:space="preserve">Funding of the Plan</w:t>
      </w:r>
    </w:p>
    <w:p w:rsidR="00000000" w:rsidDel="00000000" w:rsidP="00000000" w:rsidRDefault="00000000" w:rsidRPr="00000000" w14:paraId="0000005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All of the amounts payable under this Plan shall be paid from the general assets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Nothing herein will be construed to require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or the Plan Administrator to maintain any fund or to segregate any amount for the benefit of any Participant, and no Participant or other person shall have any claim against, right to, or security or other interest in any fund, account, or asset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from which any payment under this Plan may be made. There is no trust or other fund from which benefits are paid.</w:t>
      </w:r>
    </w:p>
    <w:p w:rsidR="00000000" w:rsidDel="00000000" w:rsidP="00000000" w:rsidRDefault="00000000" w:rsidRPr="00000000" w14:paraId="00000052">
      <w:pPr>
        <w:pStyle w:val="Heading1"/>
        <w:ind w:firstLine="240"/>
        <w:jc w:val="both"/>
        <w:rPr>
          <w:rFonts w:ascii="Times New Roman" w:cs="Times New Roman" w:eastAsia="Times New Roman" w:hAnsi="Times New Roman"/>
          <w:color w:val="000000"/>
        </w:rPr>
      </w:pPr>
      <w:bookmarkStart w:colFirst="0" w:colLast="0" w:name="_heading=h.1t3h5sf" w:id="8"/>
      <w:bookmarkEnd w:id="8"/>
      <w:r w:rsidDel="00000000" w:rsidR="00000000" w:rsidRPr="00000000">
        <w:rPr>
          <w:rFonts w:ascii="Times New Roman" w:cs="Times New Roman" w:eastAsia="Times New Roman" w:hAnsi="Times New Roman"/>
          <w:color w:val="000000"/>
          <w:rtl w:val="0"/>
        </w:rPr>
        <w:t xml:space="preserve">10.</w:t>
        <w:tab/>
        <w:t xml:space="preserve">Establishment of HRA Account</w:t>
      </w:r>
    </w:p>
    <w:p w:rsidR="00000000" w:rsidDel="00000000" w:rsidP="00000000" w:rsidRDefault="00000000" w:rsidRPr="00000000" w14:paraId="0000005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Plan Administrator will establish and maintain an HRA account with respect to each employee Participant and beneficiary but will not create a separate fund or otherwise segregate assets for this purpose. The HRA Account so established will merely be a recordkeeping account with the purpose of keeping track of contributions and available reimbursement amounts.</w:t>
        <w:tab/>
      </w:r>
    </w:p>
    <w:p w:rsidR="00000000" w:rsidDel="00000000" w:rsidP="00000000" w:rsidRDefault="00000000" w:rsidRPr="00000000" w14:paraId="00000054">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Crediting of Accounts. Your HRA account will be credited at the beginning of each Plan Year with an amount equal to the applicable maximum dollar limit for the Plan Year.</w:t>
      </w:r>
    </w:p>
    <w:p w:rsidR="00000000" w:rsidDel="00000000" w:rsidP="00000000" w:rsidRDefault="00000000" w:rsidRPr="00000000" w14:paraId="00000055">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Debiting of Accounts. Your HRA account will be debited during each Plan Year for any reimbursement of HRA-Qualifying Expenses incurred during the Plan Year.</w:t>
      </w:r>
    </w:p>
    <w:p w:rsidR="00000000" w:rsidDel="00000000" w:rsidP="00000000" w:rsidRDefault="00000000" w:rsidRPr="00000000" w14:paraId="00000056">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Available Amounts. The amount available for reimbursement of HRA-Qualifying Expenses is the amount credited to your HRA account under subsection (a), reduced by prior reimbursements debited under subsection (b).  </w:t>
      </w:r>
    </w:p>
    <w:p w:rsidR="00000000" w:rsidDel="00000000" w:rsidP="00000000" w:rsidRDefault="00000000" w:rsidRPr="00000000" w14:paraId="00000057">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Unused Amounts. Amounts that are credited to your account but unused during the Plan Year will not roll over for use in the following Plan Year.  </w:t>
      </w:r>
    </w:p>
    <w:p w:rsidR="00000000" w:rsidDel="00000000" w:rsidP="00000000" w:rsidRDefault="00000000" w:rsidRPr="00000000" w14:paraId="00000058">
      <w:pPr>
        <w:pStyle w:val="Heading1"/>
        <w:ind w:firstLine="240"/>
        <w:jc w:val="both"/>
        <w:rPr>
          <w:rFonts w:ascii="Times New Roman" w:cs="Times New Roman" w:eastAsia="Times New Roman" w:hAnsi="Times New Roman"/>
          <w:color w:val="000000"/>
        </w:rPr>
      </w:pPr>
      <w:bookmarkStart w:colFirst="0" w:colLast="0" w:name="_heading=h.4d34og8" w:id="9"/>
      <w:bookmarkEnd w:id="9"/>
      <w:r w:rsidDel="00000000" w:rsidR="00000000" w:rsidRPr="00000000">
        <w:rPr>
          <w:rFonts w:ascii="Times New Roman" w:cs="Times New Roman" w:eastAsia="Times New Roman" w:hAnsi="Times New Roman"/>
          <w:color w:val="000000"/>
          <w:rtl w:val="0"/>
        </w:rPr>
        <w:t xml:space="preserve">11.</w:t>
        <w:tab/>
        <w:t xml:space="preserve">Administration of the HRA</w:t>
      </w:r>
    </w:p>
    <w:p w:rsidR="00000000" w:rsidDel="00000000" w:rsidP="00000000" w:rsidRDefault="00000000" w:rsidRPr="00000000" w14:paraId="0000005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the Plan Administrator of the HRA. Garner has been retained as the nondiscretionary claims administrator for the HRA. You may contact Garner at:</w:t>
      </w:r>
    </w:p>
    <w:p w:rsidR="00000000" w:rsidDel="00000000" w:rsidP="00000000" w:rsidRDefault="00000000" w:rsidRPr="00000000" w14:paraId="0000005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Garner Health Technology, Inc., Claims Administrator</w:t>
        <w:br w:type="textWrapping"/>
        <w:tab/>
        <w:t xml:space="preserve">169 Madison Ave. STE 15492</w:t>
        <w:br w:type="textWrapping"/>
        <w:tab/>
        <w:t xml:space="preserve">New York, NY 10016</w:t>
        <w:br w:type="textWrapping"/>
        <w:tab/>
        <w:t xml:space="preserve">(866) 761-9586</w:t>
        <w:br w:type="textWrapping"/>
        <w:tab/>
      </w:r>
      <w:hyperlink r:id="rId7">
        <w:r w:rsidDel="00000000" w:rsidR="00000000" w:rsidRPr="00000000">
          <w:rPr>
            <w:rFonts w:ascii="Times New Roman" w:cs="Times New Roman" w:eastAsia="Times New Roman" w:hAnsi="Times New Roman"/>
            <w:color w:val="0000ff"/>
            <w:sz w:val="24"/>
            <w:szCs w:val="24"/>
            <w:u w:val="single"/>
            <w:rtl w:val="0"/>
          </w:rPr>
          <w:t xml:space="preserve">concierge@garnerhealth.com</w:t>
        </w:r>
      </w:hyperlink>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B">
      <w:pPr>
        <w:pStyle w:val="Heading1"/>
        <w:ind w:firstLine="240"/>
        <w:jc w:val="both"/>
        <w:rPr>
          <w:rFonts w:ascii="Times New Roman" w:cs="Times New Roman" w:eastAsia="Times New Roman" w:hAnsi="Times New Roman"/>
          <w:color w:val="000000"/>
        </w:rPr>
      </w:pPr>
      <w:bookmarkStart w:colFirst="0" w:colLast="0" w:name="_heading=h.2s8eyo1" w:id="10"/>
      <w:bookmarkEnd w:id="10"/>
      <w:r w:rsidDel="00000000" w:rsidR="00000000" w:rsidRPr="00000000">
        <w:rPr>
          <w:rFonts w:ascii="Times New Roman" w:cs="Times New Roman" w:eastAsia="Times New Roman" w:hAnsi="Times New Roman"/>
          <w:color w:val="000000"/>
          <w:rtl w:val="0"/>
        </w:rPr>
        <w:t xml:space="preserve">12.</w:t>
        <w:tab/>
        <w:t xml:space="preserve">Termination of Participation </w:t>
      </w:r>
    </w:p>
    <w:p w:rsidR="00000000" w:rsidDel="00000000" w:rsidP="00000000" w:rsidRDefault="00000000" w:rsidRPr="00000000" w14:paraId="0000005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participation in the HRA will end on the date of your termination of coverage under the Group Health Plan, or if earlier, upon the date of termination of the HRA by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D">
      <w:pPr>
        <w:pStyle w:val="Heading1"/>
        <w:ind w:firstLine="240"/>
        <w:jc w:val="both"/>
        <w:rPr>
          <w:rFonts w:ascii="Times New Roman" w:cs="Times New Roman" w:eastAsia="Times New Roman" w:hAnsi="Times New Roman"/>
          <w:color w:val="000000"/>
        </w:rPr>
      </w:pPr>
      <w:bookmarkStart w:colFirst="0" w:colLast="0" w:name="_heading=h.17dp8vu" w:id="11"/>
      <w:bookmarkEnd w:id="11"/>
      <w:r w:rsidDel="00000000" w:rsidR="00000000" w:rsidRPr="00000000">
        <w:rPr>
          <w:rFonts w:ascii="Times New Roman" w:cs="Times New Roman" w:eastAsia="Times New Roman" w:hAnsi="Times New Roman"/>
          <w:color w:val="000000"/>
          <w:rtl w:val="0"/>
        </w:rPr>
        <w:t xml:space="preserve">13.</w:t>
        <w:tab/>
        <w:t xml:space="preserve">Amounts Remaining After Termination</w:t>
      </w:r>
    </w:p>
    <w:p w:rsidR="00000000" w:rsidDel="00000000" w:rsidP="00000000" w:rsidRDefault="00000000" w:rsidRPr="00000000" w14:paraId="0000005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Any amount remaining in your HRA account following your termination or other loss of eligibility for the HRA will be forfeited.  Please refer to the “Notice of Continuation </w:t>
      </w:r>
      <w:r w:rsidDel="00000000" w:rsidR="00000000" w:rsidRPr="00000000">
        <w:rPr>
          <w:rFonts w:ascii="Times New Roman" w:cs="Times New Roman" w:eastAsia="Times New Roman" w:hAnsi="Times New Roman"/>
          <w:sz w:val="24"/>
          <w:szCs w:val="24"/>
          <w:rtl w:val="0"/>
        </w:rPr>
        <w:t xml:space="preserve">Coverage</w:t>
      </w:r>
      <w:r w:rsidDel="00000000" w:rsidR="00000000" w:rsidRPr="00000000">
        <w:rPr>
          <w:rFonts w:ascii="Times New Roman" w:cs="Times New Roman" w:eastAsia="Times New Roman" w:hAnsi="Times New Roman"/>
          <w:color w:val="000000"/>
          <w:sz w:val="24"/>
          <w:szCs w:val="24"/>
          <w:rtl w:val="0"/>
        </w:rPr>
        <w:t xml:space="preserve">” section of this Summary Plan Description.  </w:t>
      </w:r>
    </w:p>
    <w:p w:rsidR="00000000" w:rsidDel="00000000" w:rsidP="00000000" w:rsidRDefault="00000000" w:rsidRPr="00000000" w14:paraId="0000005F">
      <w:pPr>
        <w:pStyle w:val="Heading1"/>
        <w:ind w:firstLine="240"/>
        <w:jc w:val="both"/>
        <w:rPr>
          <w:rFonts w:ascii="Times New Roman" w:cs="Times New Roman" w:eastAsia="Times New Roman" w:hAnsi="Times New Roman"/>
          <w:color w:val="000000"/>
        </w:rPr>
      </w:pPr>
      <w:bookmarkStart w:colFirst="0" w:colLast="0" w:name="_heading=h.3rdcrjn" w:id="12"/>
      <w:bookmarkEnd w:id="12"/>
      <w:r w:rsidDel="00000000" w:rsidR="00000000" w:rsidRPr="00000000">
        <w:rPr>
          <w:rFonts w:ascii="Times New Roman" w:cs="Times New Roman" w:eastAsia="Times New Roman" w:hAnsi="Times New Roman"/>
          <w:color w:val="000000"/>
          <w:rtl w:val="0"/>
        </w:rPr>
        <w:t xml:space="preserve">14.</w:t>
        <w:tab/>
        <w:t xml:space="preserve">QMSCOs; Special Enrollment Rights</w:t>
      </w:r>
    </w:p>
    <w:p w:rsidR="00000000" w:rsidDel="00000000" w:rsidP="00000000" w:rsidRDefault="00000000" w:rsidRPr="00000000" w14:paraId="0000006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court or administrative agency may issue an order requiring you to provide health coverage for your child.  In most cases your child will already be an eligible family member, but such an order may require that all or part of your account in the HRA be used to reimburse qualifying medical expenses for your child.  If such an order is submitted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determine whether the order meets the requirements to be considered a Qualified Medical Child Support Order or “QMCSO.”  If the order is a QMCSO, your child will be added to coverage if they are not already an eligible family member, and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follow other requirements of the order in administering the HRA.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give you written notice if an order relating to coverage of your child is received and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decision as to whether the order is a QMCSO.</w:t>
      </w:r>
    </w:p>
    <w:p w:rsidR="00000000" w:rsidDel="00000000" w:rsidP="00000000" w:rsidRDefault="00000000" w:rsidRPr="00000000" w14:paraId="0000006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eligible family members, who are also enrolled in the Group Health Plan, are automatically eligible for coverage under the HRA.  You do not have to request special enrollment upon the addition of new family members, and the HRA will reimburse HRA-Qualifying Expenses as long as they are eligible family members at the time a medical expense is incurred.   </w:t>
      </w:r>
    </w:p>
    <w:p w:rsidR="00000000" w:rsidDel="00000000" w:rsidP="00000000" w:rsidRDefault="00000000" w:rsidRPr="00000000" w14:paraId="00000062">
      <w:pPr>
        <w:pStyle w:val="Heading1"/>
        <w:ind w:firstLine="240"/>
        <w:jc w:val="both"/>
        <w:rPr>
          <w:rFonts w:ascii="Times New Roman" w:cs="Times New Roman" w:eastAsia="Times New Roman" w:hAnsi="Times New Roman"/>
          <w:b w:val="0"/>
          <w:bCs w:val="0"/>
          <w:color w:val="000000"/>
        </w:rPr>
      </w:pPr>
      <w:bookmarkStart w:colFirst="0" w:colLast="0" w:name="_heading=h.26in1rg" w:id="13"/>
      <w:bookmarkEnd w:id="13"/>
      <w:r w:rsidDel="00000000" w:rsidR="00000000" w:rsidRPr="00000000">
        <w:rPr>
          <w:rFonts w:ascii="Times New Roman" w:cs="Times New Roman" w:eastAsia="Times New Roman" w:hAnsi="Times New Roman"/>
          <w:color w:val="000000"/>
          <w:rtl w:val="0"/>
        </w:rPr>
        <w:t xml:space="preserve">15.</w:t>
        <w:tab/>
        <w:t xml:space="preserve"> Mid-Year Enrollment Changes</w:t>
      </w: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or a dependent loses coverage under the Group Health Plan mid-year, you or your dependent will also automatically lose coverage under the HRA (subject to any continuation coverage benefits under the Group Health Plan, which, if elected, may require you to separately elect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for the HRA).  </w:t>
      </w:r>
    </w:p>
    <w:p w:rsidR="00000000" w:rsidDel="00000000" w:rsidP="00000000" w:rsidRDefault="00000000" w:rsidRPr="00000000" w14:paraId="0000006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or a dependent gains coverage mid-year under the Group Health Plan, you or the covered dependent will also automatically be enrolled in the HRA, subject to your Group Health Plan being offered with the HRA, and subject to having to later register with Garner via the smartphone app or website in order to submit claims for HRA benefits. </w:t>
      </w:r>
    </w:p>
    <w:p w:rsidR="00000000" w:rsidDel="00000000" w:rsidP="00000000" w:rsidRDefault="00000000" w:rsidRPr="00000000" w14:paraId="0000006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Except for mid-year enrollment changes relating to changes to the Group Health Plan enrollment, you may not waive coverage under the HRA mid-year.</w:t>
      </w:r>
    </w:p>
    <w:p w:rsidR="00000000" w:rsidDel="00000000" w:rsidP="00000000" w:rsidRDefault="00000000" w:rsidRPr="00000000" w14:paraId="0000006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your eligibility for the HRA is conditioned upon lack of other coverage through your spouse’s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or through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of a family member of which you are a dependent, you must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within thirty (30) days of the date when you become (or cease to be) eligible for such other coverage, and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review your eligibility for the HRA.  Failure to provide notice of a change in eligibility due to other coverage may be grounds for discipline, up to and including termination of employment.</w:t>
      </w:r>
    </w:p>
    <w:p w:rsidR="00000000" w:rsidDel="00000000" w:rsidP="00000000" w:rsidRDefault="00000000" w:rsidRPr="00000000" w14:paraId="00000067">
      <w:pPr>
        <w:pStyle w:val="Heading1"/>
        <w:ind w:firstLine="240"/>
        <w:jc w:val="both"/>
        <w:rPr>
          <w:rFonts w:ascii="Times New Roman" w:cs="Times New Roman" w:eastAsia="Times New Roman" w:hAnsi="Times New Roman"/>
          <w:color w:val="000000"/>
        </w:rPr>
      </w:pPr>
      <w:bookmarkStart w:colFirst="0" w:colLast="0" w:name="_heading=h.lnxbz9" w:id="14"/>
      <w:bookmarkEnd w:id="14"/>
      <w:r w:rsidDel="00000000" w:rsidR="00000000" w:rsidRPr="00000000">
        <w:rPr>
          <w:rFonts w:ascii="Times New Roman" w:cs="Times New Roman" w:eastAsia="Times New Roman" w:hAnsi="Times New Roman"/>
          <w:color w:val="000000"/>
          <w:rtl w:val="0"/>
        </w:rPr>
        <w:t xml:space="preserve">16.</w:t>
        <w:tab/>
        <w:t xml:space="preserve">Participation During a Leave of Absence</w:t>
      </w:r>
    </w:p>
    <w:p w:rsidR="00000000" w:rsidDel="00000000" w:rsidP="00000000" w:rsidRDefault="00000000" w:rsidRPr="00000000" w14:paraId="00000068">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Coverage will continue under the HRA during a leave of absence in accordance with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leave policies and to the same extent coverage continues for your Group Health Plan.  If you maintain eligibility under the Group Health Plan during a leave, you will continue to be eligible under the HRA.  If you lose or drop coverage under the Group Health Plan in connection with a leave of absence, you will also lose coverage under the HRA. </w:t>
      </w:r>
    </w:p>
    <w:p w:rsidR="00000000" w:rsidDel="00000000" w:rsidP="00000000" w:rsidRDefault="00000000" w:rsidRPr="00000000" w14:paraId="00000069">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there is a conflict between the information provided in this section and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leave policies,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leave policies will control.  </w:t>
      </w:r>
    </w:p>
    <w:p w:rsidR="00000000" w:rsidDel="00000000" w:rsidP="00000000" w:rsidRDefault="00000000" w:rsidRPr="00000000" w14:paraId="0000006A">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Paid Leave of Absence.</w:t>
      </w:r>
      <w:r w:rsidDel="00000000" w:rsidR="00000000" w:rsidRPr="00000000">
        <w:rPr>
          <w:rFonts w:ascii="Times New Roman" w:cs="Times New Roman" w:eastAsia="Times New Roman" w:hAnsi="Times New Roman"/>
          <w:color w:val="000000"/>
          <w:sz w:val="24"/>
          <w:szCs w:val="24"/>
          <w:rtl w:val="0"/>
        </w:rPr>
        <w:t xml:space="preserve"> Your HRA coverage and your contributions for the coverage will automatically continue during a leave of absence as long as you continue to receive pay and as long as you maintain eligibility under the Group Health Plan.  </w:t>
      </w:r>
    </w:p>
    <w:p w:rsidR="00000000" w:rsidDel="00000000" w:rsidP="00000000" w:rsidRDefault="00000000" w:rsidRPr="00000000" w14:paraId="0000006B">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Unpaid Leave of Absence.</w:t>
      </w:r>
      <w:r w:rsidDel="00000000" w:rsidR="00000000" w:rsidRPr="00000000">
        <w:rPr>
          <w:rFonts w:ascii="Times New Roman" w:cs="Times New Roman" w:eastAsia="Times New Roman" w:hAnsi="Times New Roman"/>
          <w:color w:val="000000"/>
          <w:sz w:val="24"/>
          <w:szCs w:val="24"/>
          <w:rtl w:val="0"/>
        </w:rPr>
        <w:t xml:space="preserve"> Your right to continue HRA coverage during unpaid leave depends on the type of leave. If you do not elect to continue your HRA coverage at the beginning of your leave, you will not be able to submit medical expenses you incur during the leave for reimbursement.  Rules regarding specific types of unpaid leave are as follows:</w:t>
      </w:r>
    </w:p>
    <w:p w:rsidR="00000000" w:rsidDel="00000000" w:rsidP="00000000" w:rsidRDefault="00000000" w:rsidRPr="00000000" w14:paraId="0000006C">
      <w:pPr>
        <w:keepLines w:val="1"/>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FMLA Leave.</w:t>
      </w:r>
      <w:r w:rsidDel="00000000" w:rsidR="00000000" w:rsidRPr="00000000">
        <w:rPr>
          <w:rFonts w:ascii="Times New Roman" w:cs="Times New Roman" w:eastAsia="Times New Roman" w:hAnsi="Times New Roman"/>
          <w:color w:val="000000"/>
          <w:sz w:val="24"/>
          <w:szCs w:val="24"/>
          <w:rtl w:val="0"/>
        </w:rPr>
        <w:t xml:space="preserve">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fifty (50) or more employees and you take FMLA Leave, your HRA coverage will continue if you choose to maintain your coverage under the Group Health Plan during this period pursuant to one or more methods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offer under that Plan.  If you do not maintain your coverage under the Group Health Plan, your HRA coverage will be terminated, and expenses you incur while on leave will not be reimbursed.  Upon return from FMLA Leave, your HRA account will be reinstated.</w:t>
      </w:r>
    </w:p>
    <w:p w:rsidR="00000000" w:rsidDel="00000000" w:rsidP="00000000" w:rsidRDefault="00000000" w:rsidRPr="00000000" w14:paraId="0000006D">
      <w:pPr>
        <w:keepLines w:val="1"/>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Military Leave.</w:t>
      </w:r>
      <w:r w:rsidDel="00000000" w:rsidR="00000000" w:rsidRPr="00000000">
        <w:rPr>
          <w:rFonts w:ascii="Times New Roman" w:cs="Times New Roman" w:eastAsia="Times New Roman" w:hAnsi="Times New Roman"/>
          <w:color w:val="000000"/>
          <w:sz w:val="24"/>
          <w:szCs w:val="24"/>
          <w:rtl w:val="0"/>
        </w:rPr>
        <w:t xml:space="preserve">  If you go on a qualifying military leave of absence as defined by the Uniformed Services Employment and Reemployment Rights Act of 1994 (USERRA), you may elect to continue your Group Health Plan coverage for up to twenty-four (24) months during the military leave to the extent required by USERRA which will also continue your benefits under the HRA.  USERRA continuation coverage information is provided in the “Other Legal Notices” section of this </w:t>
      </w:r>
      <w:r w:rsidDel="00000000" w:rsidR="00000000" w:rsidRPr="00000000">
        <w:rPr>
          <w:rFonts w:ascii="Times New Roman" w:cs="Times New Roman" w:eastAsia="Times New Roman" w:hAnsi="Times New Roman"/>
          <w:i w:val="1"/>
          <w:iCs w:val="1"/>
          <w:color w:val="000000"/>
          <w:sz w:val="24"/>
          <w:szCs w:val="24"/>
          <w:rtl w:val="0"/>
        </w:rPr>
        <w:t xml:space="preserve">Summary</w:t>
      </w:r>
      <w:r w:rsidDel="00000000" w:rsidR="00000000" w:rsidRPr="00000000">
        <w:rPr>
          <w:rFonts w:ascii="Times New Roman" w:cs="Times New Roman" w:eastAsia="Times New Roman" w:hAnsi="Times New Roman"/>
          <w:color w:val="000000"/>
          <w:sz w:val="24"/>
          <w:szCs w:val="24"/>
          <w:rtl w:val="0"/>
        </w:rPr>
        <w:t xml:space="preserve">.  You may reinstate your coverage on return from leave to the extent required by USERRA.  Contact the Plan Administrator for more information.</w:t>
      </w:r>
    </w:p>
    <w:p w:rsidR="00000000" w:rsidDel="00000000" w:rsidP="00000000" w:rsidRDefault="00000000" w:rsidRPr="00000000" w14:paraId="0000006E">
      <w:pPr>
        <w:pStyle w:val="Heading1"/>
        <w:ind w:firstLine="240"/>
        <w:jc w:val="both"/>
        <w:rPr>
          <w:rFonts w:ascii="Times New Roman" w:cs="Times New Roman" w:eastAsia="Times New Roman" w:hAnsi="Times New Roman"/>
          <w:color w:val="000000"/>
        </w:rPr>
      </w:pPr>
      <w:bookmarkStart w:colFirst="0" w:colLast="0" w:name="_heading=h.35nkun2" w:id="15"/>
      <w:bookmarkEnd w:id="15"/>
      <w:r w:rsidDel="00000000" w:rsidR="00000000" w:rsidRPr="00000000">
        <w:rPr>
          <w:rFonts w:ascii="Times New Roman" w:cs="Times New Roman" w:eastAsia="Times New Roman" w:hAnsi="Times New Roman"/>
          <w:color w:val="000000"/>
          <w:rtl w:val="0"/>
        </w:rPr>
        <w:t xml:space="preserve">17.</w:t>
        <w:tab/>
        <w:t xml:space="preserve">Notice of </w:t>
      </w:r>
      <w:r w:rsidDel="00000000" w:rsidR="00000000" w:rsidRPr="00000000">
        <w:rPr>
          <w:rFonts w:ascii="Times New Roman" w:cs="Times New Roman" w:eastAsia="Times New Roman" w:hAnsi="Times New Roman"/>
          <w:rtl w:val="0"/>
        </w:rPr>
        <w:t xml:space="preserve">Coverage</w:t>
      </w:r>
      <w:r w:rsidDel="00000000" w:rsidR="00000000" w:rsidRPr="00000000">
        <w:rPr>
          <w:rFonts w:ascii="Times New Roman" w:cs="Times New Roman" w:eastAsia="Times New Roman" w:hAnsi="Times New Roman"/>
          <w:color w:val="000000"/>
          <w:rtl w:val="0"/>
        </w:rPr>
        <w:t xml:space="preserve"> Continuation </w:t>
      </w:r>
    </w:p>
    <w:p w:rsidR="00000000" w:rsidDel="00000000" w:rsidP="00000000" w:rsidRDefault="00000000" w:rsidRPr="00000000" w14:paraId="0000006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notice generally explains </w:t>
      </w:r>
      <w:r w:rsidDel="00000000" w:rsidR="00000000" w:rsidRPr="00000000">
        <w:rPr>
          <w:rFonts w:ascii="Times New Roman" w:cs="Times New Roman" w:eastAsia="Times New Roman" w:hAnsi="Times New Roman"/>
          <w:sz w:val="24"/>
          <w:szCs w:val="24"/>
          <w:rtl w:val="0"/>
        </w:rPr>
        <w:t xml:space="preserve">coverage </w:t>
      </w:r>
      <w:r w:rsidDel="00000000" w:rsidR="00000000" w:rsidRPr="00000000">
        <w:rPr>
          <w:rFonts w:ascii="Times New Roman" w:cs="Times New Roman" w:eastAsia="Times New Roman" w:hAnsi="Times New Roman"/>
          <w:color w:val="000000"/>
          <w:sz w:val="24"/>
          <w:szCs w:val="24"/>
          <w:rtl w:val="0"/>
        </w:rPr>
        <w:t xml:space="preserve">continuation, when it may become available to you and your family, and what you need to do to receive it.  </w:t>
      </w:r>
    </w:p>
    <w:p w:rsidR="00000000" w:rsidDel="00000000" w:rsidP="00000000" w:rsidRDefault="00000000" w:rsidRPr="00000000" w14:paraId="0000007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color w:val="000000"/>
          <w:sz w:val="24"/>
          <w:szCs w:val="24"/>
          <w:rtl w:val="0"/>
        </w:rPr>
        <w:t xml:space="preserve">ontinuation coverage can become available to you when you would otherwise lose coverage under the HRA. It can also become available to other members of your family who are covered under the HRA when they would otherwise lose their coverage.  </w:t>
      </w:r>
    </w:p>
    <w:p w:rsidR="00000000" w:rsidDel="00000000" w:rsidP="00000000" w:rsidRDefault="00000000" w:rsidRPr="00000000" w14:paraId="0000007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 may have other options available to you when you lose group health coverage. For example, you may be eligible to buy an individual plan through the Health Insurance Marketplace. By enrolling in coverage through the Marketplace, you may qualify for lower costs on your monthly premiums and lower out-of-pocket costs.  Additionally, you may qualify for a thirty (30) day special enrollment period for another group health plan for which you are eligible (such as a spouse’s plan), even if that plan generally doesn’t accept late enrollees.</w:t>
      </w:r>
    </w:p>
    <w:p w:rsidR="00000000" w:rsidDel="00000000" w:rsidP="00000000" w:rsidRDefault="00000000" w:rsidRPr="00000000" w14:paraId="00000072">
      <w:pPr>
        <w:pStyle w:val="Heading2"/>
        <w:ind w:firstLine="720"/>
        <w:jc w:val="both"/>
        <w:rPr>
          <w:rFonts w:ascii="Times New Roman" w:cs="Times New Roman" w:eastAsia="Times New Roman" w:hAnsi="Times New Roman"/>
        </w:rPr>
      </w:pPr>
      <w:bookmarkStart w:colFirst="0" w:colLast="0" w:name="_heading=h.1ksv4uv" w:id="16"/>
      <w:bookmarkEnd w:id="16"/>
      <w:r w:rsidDel="00000000" w:rsidR="00000000" w:rsidRPr="00000000">
        <w:rPr>
          <w:rFonts w:ascii="Times New Roman" w:cs="Times New Roman" w:eastAsia="Times New Roman" w:hAnsi="Times New Roman"/>
          <w:rtl w:val="0"/>
        </w:rPr>
        <w:t xml:space="preserve">What is Continuation Coverage?</w:t>
      </w:r>
    </w:p>
    <w:p w:rsidR="00000000" w:rsidDel="00000000" w:rsidP="00000000" w:rsidRDefault="00000000" w:rsidRPr="00000000" w14:paraId="0000007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Continuation coverage is a continuation of HRA coverage when coverage would otherwise end because of a life event known as a “qualifying event.” Specific qualifying events are listed later in this section. After a qualifying event, continuation coverage </w:t>
      </w:r>
      <w:r w:rsidDel="00000000" w:rsidR="00000000" w:rsidRPr="00000000">
        <w:rPr>
          <w:rFonts w:ascii="Times New Roman" w:cs="Times New Roman" w:eastAsia="Times New Roman" w:hAnsi="Times New Roman"/>
          <w:sz w:val="24"/>
          <w:szCs w:val="24"/>
          <w:rtl w:val="0"/>
        </w:rPr>
        <w:t xml:space="preserve">is</w:t>
      </w:r>
      <w:r w:rsidDel="00000000" w:rsidR="00000000" w:rsidRPr="00000000">
        <w:rPr>
          <w:rFonts w:ascii="Times New Roman" w:cs="Times New Roman" w:eastAsia="Times New Roman" w:hAnsi="Times New Roman"/>
          <w:color w:val="000000"/>
          <w:sz w:val="24"/>
          <w:szCs w:val="24"/>
          <w:rtl w:val="0"/>
        </w:rPr>
        <w:t xml:space="preserve"> offered to each person who is a “qualified beneficiary.” You, your spouse, and your dependent children could become qualified beneficiaries if coverage under the HRA is lost because of the qualifying event. Under the HRA, qualified beneficiaries who elect continuation coverage must pay for continuation coverage.  </w:t>
      </w:r>
    </w:p>
    <w:p w:rsidR="00000000" w:rsidDel="00000000" w:rsidP="00000000" w:rsidRDefault="00000000" w:rsidRPr="00000000" w14:paraId="0000007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an employee, you will become a qualified beneficiary if you lose your coverage under the HRA because either one of the following qualifying events happens:</w:t>
      </w:r>
    </w:p>
    <w:p w:rsidR="00000000" w:rsidDel="00000000" w:rsidP="00000000" w:rsidRDefault="00000000" w:rsidRPr="00000000" w14:paraId="0000007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hours of employment are reduced, or</w:t>
      </w:r>
    </w:p>
    <w:p w:rsidR="00000000" w:rsidDel="00000000" w:rsidP="00000000" w:rsidRDefault="00000000" w:rsidRPr="00000000" w14:paraId="0000007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employment ends for any reason other than your gross misconduct.</w:t>
      </w:r>
    </w:p>
    <w:p w:rsidR="00000000" w:rsidDel="00000000" w:rsidP="00000000" w:rsidRDefault="00000000" w:rsidRPr="00000000" w14:paraId="0000007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the spouse of an employee, you will become a qualified beneficiary if you lose your coverage under the HRA because any of the following qualifying events happens:</w:t>
      </w:r>
    </w:p>
    <w:p w:rsidR="00000000" w:rsidDel="00000000" w:rsidP="00000000" w:rsidRDefault="00000000" w:rsidRPr="00000000" w14:paraId="0000007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 dies;</w:t>
      </w:r>
    </w:p>
    <w:p w:rsidR="00000000" w:rsidDel="00000000" w:rsidP="00000000" w:rsidRDefault="00000000" w:rsidRPr="00000000" w14:paraId="0000007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spouse’s hours of employment are reduced;</w:t>
      </w:r>
    </w:p>
    <w:p w:rsidR="00000000" w:rsidDel="00000000" w:rsidP="00000000" w:rsidRDefault="00000000" w:rsidRPr="00000000" w14:paraId="0000007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spouse’s employment ends for any reason other than his or her gross misconduct;</w:t>
        <w:tab/>
      </w:r>
    </w:p>
    <w:p w:rsidR="00000000" w:rsidDel="00000000" w:rsidP="00000000" w:rsidRDefault="00000000" w:rsidRPr="00000000" w14:paraId="0000007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 becomes entitled to Medicare benefits (under Part A, Part B, or both); or</w:t>
      </w:r>
    </w:p>
    <w:p w:rsidR="00000000" w:rsidDel="00000000" w:rsidP="00000000" w:rsidRDefault="00000000" w:rsidRPr="00000000" w14:paraId="0000007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dependent children will become qualified beneficiaries if they lose coverage under the HRA because any of the following qualifying events happens:</w:t>
      </w:r>
    </w:p>
    <w:p w:rsidR="00000000" w:rsidDel="00000000" w:rsidP="00000000" w:rsidRDefault="00000000" w:rsidRPr="00000000" w14:paraId="0000007D">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 dies;</w:t>
      </w:r>
    </w:p>
    <w:p w:rsidR="00000000" w:rsidDel="00000000" w:rsidP="00000000" w:rsidRDefault="00000000" w:rsidRPr="00000000" w14:paraId="0000007E">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parent-employee’s hours of employment are reduced;</w:t>
      </w:r>
    </w:p>
    <w:p w:rsidR="00000000" w:rsidDel="00000000" w:rsidP="00000000" w:rsidRDefault="00000000" w:rsidRPr="00000000" w14:paraId="0000007F">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parent-employee’s employment ends for any reason other than his or her gross misconduct;</w:t>
      </w:r>
    </w:p>
    <w:p w:rsidR="00000000" w:rsidDel="00000000" w:rsidP="00000000" w:rsidRDefault="00000000" w:rsidRPr="00000000" w14:paraId="00000080">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 becomes entitled to Medicare benefits (Part A, Part B, or both) subject to EPC rules;</w:t>
      </w:r>
    </w:p>
    <w:p w:rsidR="00000000" w:rsidDel="00000000" w:rsidP="00000000" w:rsidRDefault="00000000" w:rsidRPr="00000000" w14:paraId="00000081">
      <w:pPr>
        <w:pStyle w:val="Heading2"/>
        <w:ind w:firstLine="720"/>
        <w:jc w:val="both"/>
        <w:rPr>
          <w:rFonts w:ascii="Times New Roman" w:cs="Times New Roman" w:eastAsia="Times New Roman" w:hAnsi="Times New Roman"/>
        </w:rPr>
      </w:pPr>
      <w:bookmarkStart w:colFirst="0" w:colLast="0" w:name="_heading=h.44sinio" w:id="17"/>
      <w:bookmarkEnd w:id="17"/>
      <w:r w:rsidDel="00000000" w:rsidR="00000000" w:rsidRPr="00000000">
        <w:rPr>
          <w:rFonts w:ascii="Times New Roman" w:cs="Times New Roman" w:eastAsia="Times New Roman" w:hAnsi="Times New Roman"/>
          <w:rtl w:val="0"/>
        </w:rPr>
        <w:t xml:space="preserve">When is Continuation Coverage Available?</w:t>
      </w:r>
    </w:p>
    <w:p w:rsidR="00000000" w:rsidDel="00000000" w:rsidP="00000000" w:rsidRDefault="00000000" w:rsidRPr="00000000" w14:paraId="0000008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HRA will offer continuation coverage to qualified beneficiaries only after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been notified that a qualifying event has occurred. When the qualifying event is the end of employment or reduction of hours of employment, death of the employee, or the employee's becoming entitled to Medicare benefits (under Part A, Part B, or both), your employer should notify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of the qualifying event, and you will not have to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8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Since the HRA is contingent on coverage under the Group Health Plan, only those qualifying beneficiaries who elect continuation coverage for the Group Health Plan are eligible to elect and receive continuation coverage under the HRA. Loss of Group Health Plan continuation coverage will also automatically terminate the qualified beneficiary’s HRA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w:t>
      </w:r>
    </w:p>
    <w:p w:rsidR="00000000" w:rsidDel="00000000" w:rsidP="00000000" w:rsidRDefault="00000000" w:rsidRPr="00000000" w14:paraId="00000084">
      <w:pPr>
        <w:pStyle w:val="Heading2"/>
        <w:ind w:firstLine="720"/>
        <w:jc w:val="both"/>
        <w:rPr>
          <w:rFonts w:ascii="Times New Roman" w:cs="Times New Roman" w:eastAsia="Times New Roman" w:hAnsi="Times New Roman"/>
        </w:rPr>
      </w:pPr>
      <w:bookmarkStart w:colFirst="0" w:colLast="0" w:name="_heading=h.2jxsxqh" w:id="18"/>
      <w:bookmarkEnd w:id="18"/>
      <w:r w:rsidDel="00000000" w:rsidR="00000000" w:rsidRPr="00000000">
        <w:rPr>
          <w:rFonts w:ascii="Times New Roman" w:cs="Times New Roman" w:eastAsia="Times New Roman" w:hAnsi="Times New Roman"/>
          <w:rtl w:val="0"/>
        </w:rPr>
        <w:t xml:space="preserve">You Must Give Notice of Some Qualifying Events</w:t>
      </w:r>
    </w:p>
    <w:p w:rsidR="00000000" w:rsidDel="00000000" w:rsidP="00000000" w:rsidRDefault="00000000" w:rsidRPr="00000000" w14:paraId="0000008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For the other loss of coverage events (legal separation of the employee and spouse or a dependent child’s loss of eligibility for coverage as a dependent child), you must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within sixty (60) days after the qualifying event occurs.  You must provide this notice to the address set forth in this document.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will</w:t>
      </w:r>
      <w:r w:rsidDel="00000000" w:rsidR="00000000" w:rsidRPr="00000000">
        <w:rPr>
          <w:rFonts w:ascii="Times New Roman" w:cs="Times New Roman" w:eastAsia="Times New Roman" w:hAnsi="Times New Roman"/>
          <w:color w:val="000000"/>
          <w:sz w:val="24"/>
          <w:szCs w:val="24"/>
          <w:rtl w:val="0"/>
        </w:rPr>
        <w:t xml:space="preserve"> notify qualified beneficiaries of the option to continue coverage </w:t>
      </w:r>
      <w:r w:rsidDel="00000000" w:rsidR="00000000" w:rsidRPr="00000000">
        <w:rPr>
          <w:rFonts w:ascii="Times New Roman" w:cs="Times New Roman" w:eastAsia="Times New Roman" w:hAnsi="Times New Roman"/>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notice of a qualifying event if applicable.</w:t>
      </w:r>
    </w:p>
    <w:p w:rsidR="00000000" w:rsidDel="00000000" w:rsidP="00000000" w:rsidRDefault="00000000" w:rsidRPr="00000000" w14:paraId="0000008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Qualified beneficiaries have forty-five (45) days from the date of choosing continuation to pay the first continuation charges. After this initial grace period, qualified beneficiaries must pay charges monthly in advance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to maintain coverage in force.</w:t>
      </w:r>
    </w:p>
    <w:p w:rsidR="00000000" w:rsidDel="00000000" w:rsidP="00000000" w:rsidRDefault="00000000" w:rsidRPr="00000000" w14:paraId="00000087">
      <w:pPr>
        <w:pStyle w:val="Heading2"/>
        <w:ind w:firstLine="720"/>
        <w:jc w:val="both"/>
        <w:rPr>
          <w:rFonts w:ascii="Times New Roman" w:cs="Times New Roman" w:eastAsia="Times New Roman" w:hAnsi="Times New Roman"/>
        </w:rPr>
      </w:pPr>
      <w:bookmarkStart w:colFirst="0" w:colLast="0" w:name="_heading=h.z337ya" w:id="19"/>
      <w:bookmarkEnd w:id="19"/>
      <w:r w:rsidDel="00000000" w:rsidR="00000000" w:rsidRPr="00000000">
        <w:rPr>
          <w:rFonts w:ascii="Times New Roman" w:cs="Times New Roman" w:eastAsia="Times New Roman" w:hAnsi="Times New Roman"/>
          <w:rtl w:val="0"/>
        </w:rPr>
        <w:t xml:space="preserve">Charges for Continuation Coverage</w:t>
      </w:r>
    </w:p>
    <w:p w:rsidR="00000000" w:rsidDel="00000000" w:rsidP="00000000" w:rsidRDefault="00000000" w:rsidRPr="00000000" w14:paraId="0000008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Charges for continuation of coverage under the HRA will be equal to a premium determined by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may include an additional</w:t>
      </w:r>
      <w:r w:rsidDel="00000000" w:rsidR="00000000" w:rsidRPr="00000000">
        <w:rPr>
          <w:rFonts w:ascii="Times New Roman" w:cs="Times New Roman" w:eastAsia="Times New Roman" w:hAnsi="Times New Roman"/>
          <w:color w:val="000000"/>
          <w:sz w:val="24"/>
          <w:szCs w:val="24"/>
          <w:rtl w:val="0"/>
        </w:rPr>
        <w:t xml:space="preserve"> administration fee. Premiums are determined under section 4980B of the Internal Revenue Code. All charges are paid directly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provide qualified beneficiaries, upon request, written verification of the cost of continuation coverage at the time of eligibility or at any time during the continuation period.</w:t>
      </w:r>
    </w:p>
    <w:p w:rsidR="00000000" w:rsidDel="00000000" w:rsidP="00000000" w:rsidRDefault="00000000" w:rsidRPr="00000000" w14:paraId="00000089">
      <w:pPr>
        <w:pStyle w:val="Heading2"/>
        <w:ind w:firstLine="720"/>
        <w:jc w:val="both"/>
        <w:rPr>
          <w:rFonts w:ascii="Times New Roman" w:cs="Times New Roman" w:eastAsia="Times New Roman" w:hAnsi="Times New Roman"/>
        </w:rPr>
      </w:pPr>
      <w:bookmarkStart w:colFirst="0" w:colLast="0" w:name="_heading=h.3j2qqm3" w:id="20"/>
      <w:bookmarkEnd w:id="20"/>
      <w:r w:rsidDel="00000000" w:rsidR="00000000" w:rsidRPr="00000000">
        <w:rPr>
          <w:rFonts w:ascii="Times New Roman" w:cs="Times New Roman" w:eastAsia="Times New Roman" w:hAnsi="Times New Roman"/>
          <w:rtl w:val="0"/>
        </w:rPr>
        <w:t xml:space="preserve">How is Continuation Coverage Provided?</w:t>
      </w:r>
    </w:p>
    <w:p w:rsidR="00000000" w:rsidDel="00000000" w:rsidP="00000000" w:rsidRDefault="00000000" w:rsidRPr="00000000" w14:paraId="0000008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Once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receives notice that a qualifying event has occurred, continuation coverage will be offered to each of the qualified beneficiaries. Each qualified beneficiary will have an independent right to elect continuation coverage. Covered employees may elect continuation coverage on behalf of their spouses, and parents may elect continuation coverage on behalf of their children.  </w:t>
      </w:r>
    </w:p>
    <w:p w:rsidR="00000000" w:rsidDel="00000000" w:rsidP="00000000" w:rsidRDefault="00000000" w:rsidRPr="00000000" w14:paraId="0000008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Continuation coverage is a temporary continuation of coverage.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terminates the HRA, continuation coverage for your HRA will not extend beyond the termination date.   </w:t>
      </w:r>
    </w:p>
    <w:p w:rsidR="00000000" w:rsidDel="00000000" w:rsidP="00000000" w:rsidRDefault="00000000" w:rsidRPr="00000000" w14:paraId="0000008C">
      <w:pPr>
        <w:pStyle w:val="Heading2"/>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rPr>
      </w:pPr>
      <w:bookmarkStart w:colFirst="0" w:colLast="0" w:name="_heading=h.4i7ojhp" w:id="21"/>
      <w:bookmarkEnd w:id="21"/>
      <w:r w:rsidDel="00000000" w:rsidR="00000000" w:rsidRPr="00000000">
        <w:rPr>
          <w:rFonts w:ascii="Times New Roman" w:cs="Times New Roman" w:eastAsia="Times New Roman" w:hAnsi="Times New Roman"/>
          <w:rtl w:val="0"/>
        </w:rPr>
        <w:t xml:space="preserve">If You Have Questions</w:t>
      </w:r>
    </w:p>
    <w:p w:rsidR="00000000" w:rsidDel="00000000" w:rsidP="00000000" w:rsidRDefault="00000000" w:rsidRPr="00000000" w14:paraId="0000008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Questions concerning your HRA or your continuation coverage rights should be addressed to the contact or contacts identified in this document.</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8E">
      <w:pPr>
        <w:pStyle w:val="Heading2"/>
        <w:ind w:firstLine="720"/>
        <w:jc w:val="both"/>
        <w:rPr>
          <w:rFonts w:ascii="Times New Roman" w:cs="Times New Roman" w:eastAsia="Times New Roman" w:hAnsi="Times New Roman"/>
        </w:rPr>
      </w:pPr>
      <w:bookmarkStart w:colFirst="0" w:colLast="0" w:name="_heading=h.2xcytpi" w:id="22"/>
      <w:bookmarkEnd w:id="22"/>
      <w:r w:rsidDel="00000000" w:rsidR="00000000" w:rsidRPr="00000000">
        <w:rPr>
          <w:rFonts w:ascii="Times New Roman" w:cs="Times New Roman" w:eastAsia="Times New Roman" w:hAnsi="Times New Roman"/>
          <w:rtl w:val="0"/>
        </w:rPr>
        <w:t xml:space="preserve">Keep your Health Plan Sponsor Informed of Address Changes</w:t>
      </w:r>
    </w:p>
    <w:p w:rsidR="00000000" w:rsidDel="00000000" w:rsidP="00000000" w:rsidRDefault="00000000" w:rsidRPr="00000000" w14:paraId="0000008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order to protect your family’s rights, you should keep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informed of any changes in the addresses of family members. You should also keep a copy, for your records, of any notices you send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9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may offer </w:t>
      </w:r>
      <w:r w:rsidDel="00000000" w:rsidR="00000000" w:rsidRPr="00000000">
        <w:rPr>
          <w:rFonts w:ascii="Times New Roman" w:cs="Times New Roman" w:eastAsia="Times New Roman" w:hAnsi="Times New Roman"/>
          <w:sz w:val="24"/>
          <w:szCs w:val="24"/>
          <w:rtl w:val="0"/>
        </w:rPr>
        <w:t xml:space="preserve">continuation coverage</w:t>
      </w:r>
      <w:r w:rsidDel="00000000" w:rsidR="00000000" w:rsidRPr="00000000">
        <w:rPr>
          <w:rFonts w:ascii="Times New Roman" w:cs="Times New Roman" w:eastAsia="Times New Roman" w:hAnsi="Times New Roman"/>
          <w:color w:val="000000"/>
          <w:sz w:val="24"/>
          <w:szCs w:val="24"/>
          <w:rtl w:val="0"/>
        </w:rPr>
        <w:t xml:space="preserve"> under the HRA in coordination with other group health plans sponsored by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if any, as a component of such plans.  </w:t>
      </w:r>
    </w:p>
    <w:p w:rsidR="00000000" w:rsidDel="00000000" w:rsidP="00000000" w:rsidRDefault="00000000" w:rsidRPr="00000000" w14:paraId="00000091">
      <w:pPr>
        <w:pStyle w:val="Heading1"/>
        <w:ind w:firstLine="240"/>
        <w:jc w:val="both"/>
        <w:rPr>
          <w:rFonts w:ascii="Times New Roman" w:cs="Times New Roman" w:eastAsia="Times New Roman" w:hAnsi="Times New Roman"/>
          <w:color w:val="000000"/>
        </w:rPr>
      </w:pPr>
      <w:bookmarkStart w:colFirst="0" w:colLast="0" w:name="_heading=h.1ci93xb" w:id="23"/>
      <w:bookmarkEnd w:id="23"/>
      <w:r w:rsidDel="00000000" w:rsidR="00000000" w:rsidRPr="00000000">
        <w:rPr>
          <w:rFonts w:ascii="Times New Roman" w:cs="Times New Roman" w:eastAsia="Times New Roman" w:hAnsi="Times New Roman"/>
          <w:color w:val="000000"/>
          <w:rtl w:val="0"/>
        </w:rPr>
        <w:t xml:space="preserve">18.</w:t>
        <w:tab/>
        <w:t xml:space="preserve">Other Legal Notices</w:t>
      </w:r>
    </w:p>
    <w:p w:rsidR="00000000" w:rsidDel="00000000" w:rsidP="00000000" w:rsidRDefault="00000000" w:rsidRPr="00000000" w14:paraId="00000092">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Uniformed Services Employment and Reemployment Rights Act (USERRA) Continuation Coverage</w:t>
      </w:r>
      <w:r w:rsidDel="00000000" w:rsidR="00000000" w:rsidRPr="00000000">
        <w:rPr>
          <w:rFonts w:ascii="Times New Roman" w:cs="Times New Roman" w:eastAsia="Times New Roman" w:hAnsi="Times New Roman"/>
          <w:color w:val="000000"/>
          <w:sz w:val="24"/>
          <w:szCs w:val="24"/>
          <w:rtl w:val="0"/>
        </w:rPr>
        <w:t xml:space="preserve">. If you are called to active duty in the uniformed services, you may elect to continue coverage for you and your eligible family members under USERRA. This continuation right runs concurrently with </w:t>
      </w:r>
      <w:r w:rsidDel="00000000" w:rsidR="00000000" w:rsidRPr="00000000">
        <w:rPr>
          <w:rFonts w:ascii="Times New Roman" w:cs="Times New Roman" w:eastAsia="Times New Roman" w:hAnsi="Times New Roman"/>
          <w:sz w:val="24"/>
          <w:szCs w:val="24"/>
          <w:rtl w:val="0"/>
        </w:rPr>
        <w:t xml:space="preserve">the</w:t>
      </w:r>
      <w:r w:rsidDel="00000000" w:rsidR="00000000" w:rsidRPr="00000000">
        <w:rPr>
          <w:rFonts w:ascii="Times New Roman" w:cs="Times New Roman" w:eastAsia="Times New Roman" w:hAnsi="Times New Roman"/>
          <w:color w:val="000000"/>
          <w:sz w:val="24"/>
          <w:szCs w:val="24"/>
          <w:rtl w:val="0"/>
        </w:rPr>
        <w:t xml:space="preserve"> continuation </w:t>
      </w:r>
      <w:r w:rsidDel="00000000" w:rsidR="00000000" w:rsidRPr="00000000">
        <w:rPr>
          <w:rFonts w:ascii="Times New Roman" w:cs="Times New Roman" w:eastAsia="Times New Roman" w:hAnsi="Times New Roman"/>
          <w:sz w:val="24"/>
          <w:szCs w:val="24"/>
          <w:rtl w:val="0"/>
        </w:rPr>
        <w:t xml:space="preserve">coverage</w:t>
      </w:r>
      <w:r w:rsidDel="00000000" w:rsidR="00000000" w:rsidRPr="00000000">
        <w:rPr>
          <w:rFonts w:ascii="Times New Roman" w:cs="Times New Roman" w:eastAsia="Times New Roman" w:hAnsi="Times New Roman"/>
          <w:color w:val="000000"/>
          <w:sz w:val="24"/>
          <w:szCs w:val="24"/>
          <w:rtl w:val="0"/>
        </w:rPr>
        <w:t xml:space="preserve"> under </w:t>
      </w:r>
      <w:r w:rsidDel="00000000" w:rsidR="00000000" w:rsidRPr="00000000">
        <w:rPr>
          <w:rFonts w:ascii="Times New Roman" w:cs="Times New Roman" w:eastAsia="Times New Roman" w:hAnsi="Times New Roman"/>
          <w:sz w:val="24"/>
          <w:szCs w:val="24"/>
          <w:rtl w:val="0"/>
        </w:rPr>
        <w:t xml:space="preserve">Section 17, above,</w:t>
      </w:r>
      <w:r w:rsidDel="00000000" w:rsidR="00000000" w:rsidRPr="00000000">
        <w:rPr>
          <w:rFonts w:ascii="Times New Roman" w:cs="Times New Roman" w:eastAsia="Times New Roman" w:hAnsi="Times New Roman"/>
          <w:color w:val="000000"/>
          <w:sz w:val="24"/>
          <w:szCs w:val="24"/>
          <w:rtl w:val="0"/>
        </w:rPr>
        <w:t xml:space="preserve"> and allows you to extend an 18-month continuation period to twenty-four (24) months. You and your eligible family members qualify for this extension if you are called into active or reserve duty, whether voluntary or involuntary, in the Armed Forces, the Army National Guard, the Air National Guard, full-time National Guard duty (under a federal, not a state, call-up), the commissioned corps of the Public Health Services and any other category of persons designated by the President of the United States.  Your eligible family members do not have independent election rights for USERRA continuation coverage so you must elect to continue coverage for USERRA coverage to be provided beyond any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period.  You will be required to pay for USERRA continuation coverage.  </w:t>
      </w:r>
    </w:p>
    <w:p w:rsidR="00000000" w:rsidDel="00000000" w:rsidP="00000000" w:rsidRDefault="00000000" w:rsidRPr="00000000" w14:paraId="00000093">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HIPAA Privacy Rule Notice of Privacy Practices.</w:t>
      </w:r>
      <w:r w:rsidDel="00000000" w:rsidR="00000000" w:rsidRPr="00000000">
        <w:rPr>
          <w:rFonts w:ascii="Times New Roman" w:cs="Times New Roman" w:eastAsia="Times New Roman" w:hAnsi="Times New Roman"/>
          <w:color w:val="000000"/>
          <w:sz w:val="24"/>
          <w:szCs w:val="24"/>
          <w:rtl w:val="0"/>
        </w:rPr>
        <w:t xml:space="preserve">  The HRA is subject to the HIPAA Privacy Rule. You can obtain a copy of the HRA’s Notice of Privacy Practices (which summarizes the HRA’s Privacy Rule obligations, your Privacy Rule rights, and how the HRA may use or disclose health information protected by the Privacy Rule) from the Plan Administrator.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the Plan Administrator of the HRA. HRA HIPAA privacy and security obligations are stated in a separate document(s), which are incorporated by reference.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4">
      <w:pPr>
        <w:pStyle w:val="Heading1"/>
        <w:spacing w:after="240" w:lineRule="auto"/>
        <w:ind w:firstLine="240"/>
        <w:jc w:val="both"/>
        <w:rPr>
          <w:rFonts w:ascii="Times New Roman" w:cs="Times New Roman" w:eastAsia="Times New Roman" w:hAnsi="Times New Roman"/>
          <w:color w:val="000000"/>
        </w:rPr>
      </w:pPr>
      <w:bookmarkStart w:colFirst="0" w:colLast="0" w:name="_heading=h.2bn6wsx" w:id="24"/>
      <w:bookmarkEnd w:id="24"/>
      <w:r w:rsidDel="00000000" w:rsidR="00000000" w:rsidRPr="00000000">
        <w:rPr>
          <w:rFonts w:ascii="Times New Roman" w:cs="Times New Roman" w:eastAsia="Times New Roman" w:hAnsi="Times New Roman"/>
          <w:color w:val="000000"/>
          <w:rtl w:val="0"/>
        </w:rPr>
        <w:t xml:space="preserve">19.</w:t>
        <w:tab/>
        <w:t xml:space="preserve">Other Terms and Conditions</w:t>
      </w:r>
    </w:p>
    <w:p w:rsidR="00000000" w:rsidDel="00000000" w:rsidP="00000000" w:rsidRDefault="00000000" w:rsidRPr="00000000" w14:paraId="00000095">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Company’s Right to Terminate or Amend the HRA.  </w:t>
      </w: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reserves the right and complete discretion to amend or terminate the HRA at any time and without notice.</w:t>
      </w:r>
    </w:p>
    <w:p w:rsidR="00000000" w:rsidDel="00000000" w:rsidP="00000000" w:rsidRDefault="00000000" w:rsidRPr="00000000" w14:paraId="00000096">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 Guarantee of Em</w:t>
      </w:r>
      <w:r w:rsidDel="00000000" w:rsidR="00000000" w:rsidRPr="00000000">
        <w:rPr>
          <w:rFonts w:ascii="Times New Roman" w:cs="Times New Roman" w:eastAsia="Times New Roman" w:hAnsi="Times New Roman"/>
          <w:color w:val="000000"/>
          <w:sz w:val="24"/>
          <w:szCs w:val="24"/>
          <w:rtl w:val="0"/>
        </w:rPr>
        <w:t xml:space="preserve">p</w:t>
      </w:r>
      <w:r w:rsidDel="00000000" w:rsidR="00000000" w:rsidRPr="00000000">
        <w:rPr>
          <w:rFonts w:ascii="Times New Roman" w:cs="Times New Roman" w:eastAsia="Times New Roman" w:hAnsi="Times New Roman"/>
          <w:b w:val="1"/>
          <w:bCs w:val="1"/>
          <w:color w:val="000000"/>
          <w:sz w:val="24"/>
          <w:szCs w:val="24"/>
          <w:rtl w:val="0"/>
        </w:rPr>
        <w:t xml:space="preserve">loyment.  </w:t>
      </w:r>
      <w:r w:rsidDel="00000000" w:rsidR="00000000" w:rsidRPr="00000000">
        <w:rPr>
          <w:rFonts w:ascii="Times New Roman" w:cs="Times New Roman" w:eastAsia="Times New Roman" w:hAnsi="Times New Roman"/>
          <w:color w:val="000000"/>
          <w:sz w:val="24"/>
          <w:szCs w:val="24"/>
          <w:rtl w:val="0"/>
        </w:rPr>
        <w:t xml:space="preserve">Participation in this HRA is not a guarantee of employment. All Employees are considered to be employed at the will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97">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Amendment and Termination.  </w:t>
      </w:r>
      <w:r w:rsidDel="00000000" w:rsidR="00000000" w:rsidRPr="00000000">
        <w:rPr>
          <w:rFonts w:ascii="Times New Roman" w:cs="Times New Roman" w:eastAsia="Times New Roman" w:hAnsi="Times New Roman"/>
          <w:color w:val="000000"/>
          <w:sz w:val="24"/>
          <w:szCs w:val="24"/>
          <w:rtl w:val="0"/>
        </w:rPr>
        <w:t xml:space="preserve">This Plan has been established with the intent of being maintained for an indefinite period of time. Nonetheless,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may amend or terminate all or any part of this Plan at any time for any reason.  </w:t>
      </w:r>
    </w:p>
    <w:p w:rsidR="00000000" w:rsidDel="00000000" w:rsidP="00000000" w:rsidRDefault="00000000" w:rsidRPr="00000000" w14:paraId="00000098">
      <w:pPr>
        <w:spacing w:after="240" w:lineRule="auto"/>
        <w:jc w:val="both"/>
        <w:rPr/>
      </w:pPr>
      <w:r w:rsidDel="00000000" w:rsidR="00000000" w:rsidRPr="00000000">
        <w:rPr>
          <w:rFonts w:ascii="Times New Roman" w:cs="Times New Roman" w:eastAsia="Times New Roman" w:hAnsi="Times New Roman"/>
          <w:b w:val="1"/>
          <w:bCs w:val="1"/>
          <w:color w:val="000000"/>
          <w:sz w:val="24"/>
          <w:szCs w:val="24"/>
          <w:rtl w:val="0"/>
        </w:rPr>
        <w:t xml:space="preserve">Governing Law.</w:t>
      </w:r>
      <w:r w:rsidDel="00000000" w:rsidR="00000000" w:rsidRPr="00000000">
        <w:rPr>
          <w:rFonts w:ascii="Times New Roman" w:cs="Times New Roman" w:eastAsia="Times New Roman" w:hAnsi="Times New Roman"/>
          <w:color w:val="000000"/>
          <w:sz w:val="24"/>
          <w:szCs w:val="24"/>
          <w:rtl w:val="0"/>
        </w:rPr>
        <w:t xml:space="preserve">  This Plan shall be construed, administered and enforced according to the laws of the State of , to the extent not superseded by the Internal Revenue Code or any other federal law.</w:t>
      </w:r>
      <w:r w:rsidDel="00000000" w:rsidR="00000000" w:rsidRPr="00000000">
        <w:rPr>
          <w:rtl w:val="0"/>
        </w:rPr>
      </w:r>
    </w:p>
    <w:p w:rsidR="00000000" w:rsidDel="00000000" w:rsidP="00000000" w:rsidRDefault="00000000" w:rsidRPr="00000000" w14:paraId="00000099">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Code Compliance</w:t>
      </w:r>
      <w:r w:rsidDel="00000000" w:rsidR="00000000" w:rsidRPr="00000000">
        <w:rPr>
          <w:rFonts w:ascii="Times New Roman" w:cs="Times New Roman" w:eastAsia="Times New Roman" w:hAnsi="Times New Roman"/>
          <w:sz w:val="24"/>
          <w:szCs w:val="24"/>
          <w:rtl w:val="0"/>
        </w:rPr>
        <w:t xml:space="preserve">.  It is intended that this Plan meets all applicable requirements of the Code and of all regulations issued thereunder. This Plan shall be construed, operated and administered accordingly, and in the event of any conflict between any part, clause or provision of this Plan and the Code, the provisions of the Code shall be deemed controlling, and any conflicting part, clause or provision of this Plan shall be deemed superseded to the extent of the conflict.</w:t>
      </w:r>
      <w:r w:rsidDel="00000000" w:rsidR="00000000" w:rsidRPr="00000000">
        <w:rPr>
          <w:rtl w:val="0"/>
        </w:rPr>
      </w:r>
    </w:p>
    <w:p w:rsidR="00000000" w:rsidDel="00000000" w:rsidP="00000000" w:rsidRDefault="00000000" w:rsidRPr="00000000" w14:paraId="0000009A">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 Guarantee of Tax Consequences</w:t>
      </w:r>
      <w:r w:rsidDel="00000000" w:rsidR="00000000" w:rsidRPr="00000000">
        <w:rPr>
          <w:rFonts w:ascii="Times New Roman" w:cs="Times New Roman" w:eastAsia="Times New Roman" w:hAnsi="Times New Roman"/>
          <w:color w:val="000000"/>
          <w:sz w:val="24"/>
          <w:szCs w:val="24"/>
          <w:rtl w:val="0"/>
        </w:rPr>
        <w:t xml:space="preserve">.  Neither the Plan Administrator nor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makes any commitment or guarantee that any amounts paid to or for you or your dependents under this HRA will be excludable from your gross income for federal, state or local income tax purposes. </w:t>
      </w:r>
    </w:p>
    <w:p w:rsidR="00000000" w:rsidDel="00000000" w:rsidP="00000000" w:rsidRDefault="00000000" w:rsidRPr="00000000" w14:paraId="0000009B">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 Guarantee of Medical Results.  </w:t>
      </w:r>
      <w:r w:rsidDel="00000000" w:rsidR="00000000" w:rsidRPr="00000000">
        <w:rPr>
          <w:rFonts w:ascii="Times New Roman" w:cs="Times New Roman" w:eastAsia="Times New Roman" w:hAnsi="Times New Roman"/>
          <w:color w:val="000000"/>
          <w:sz w:val="24"/>
          <w:szCs w:val="24"/>
          <w:rtl w:val="0"/>
        </w:rPr>
        <w:t xml:space="preserve">Garner’s recommendation of health care providers should in no way be construed as medical advice or a substitute for medical advice.  Neither Garner, the Plan or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guaranteeing that you or your covered dependents will have a positive experience or result by using an Approved Provider.  Individual results and outcomes will vary.  Neither Garner, the Plan or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liable for any claims arising out of the care provided by any health care provider, including, without limitation, any Approved Provider, or the acts or omissions of any such health care provider.  </w:t>
      </w:r>
    </w:p>
    <w:p w:rsidR="00000000" w:rsidDel="00000000" w:rsidP="00000000" w:rsidRDefault="00000000" w:rsidRPr="00000000" w14:paraId="0000009C">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Emergencies. </w:t>
      </w:r>
      <w:r w:rsidDel="00000000" w:rsidR="00000000" w:rsidRPr="00000000">
        <w:rPr>
          <w:rFonts w:ascii="Times New Roman" w:cs="Times New Roman" w:eastAsia="Times New Roman" w:hAnsi="Times New Roman"/>
          <w:color w:val="000000"/>
          <w:sz w:val="24"/>
          <w:szCs w:val="24"/>
          <w:rtl w:val="0"/>
        </w:rPr>
        <w:t xml:space="preserve">If you are experiencing a medical emergency, please call 911 before contacting Garner.</w:t>
      </w:r>
    </w:p>
    <w:p w:rsidR="00000000" w:rsidDel="00000000" w:rsidP="00000000" w:rsidRDefault="00000000" w:rsidRPr="00000000" w14:paraId="0000009D">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Non-Assignability of Rights.</w:t>
      </w:r>
      <w:r w:rsidDel="00000000" w:rsidR="00000000" w:rsidRPr="00000000">
        <w:rPr>
          <w:rFonts w:ascii="Times New Roman" w:cs="Times New Roman" w:eastAsia="Times New Roman" w:hAnsi="Times New Roman"/>
          <w:color w:val="000000"/>
          <w:sz w:val="24"/>
          <w:szCs w:val="24"/>
          <w:rtl w:val="0"/>
        </w:rPr>
        <w:t xml:space="preserve">  Your right to receive any reimbursement under this Plan shall not be alienable by your assignment or any other method and shall not be subject to claims by your creditors by any process whatsoever. Any attempt to cause such right to be so subjected will not be recognized, except to such extent as may be required by law.</w:t>
      </w:r>
    </w:p>
    <w:p w:rsidR="00000000" w:rsidDel="00000000" w:rsidP="00000000" w:rsidRDefault="00000000" w:rsidRPr="00000000" w14:paraId="0000009E">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Headings.</w:t>
      </w:r>
      <w:r w:rsidDel="00000000" w:rsidR="00000000" w:rsidRPr="00000000">
        <w:rPr>
          <w:rFonts w:ascii="Times New Roman" w:cs="Times New Roman" w:eastAsia="Times New Roman" w:hAnsi="Times New Roman"/>
          <w:color w:val="000000"/>
          <w:sz w:val="24"/>
          <w:szCs w:val="24"/>
          <w:rtl w:val="0"/>
        </w:rPr>
        <w:t xml:space="preserve"> The headings of the various Articles and Sections are inserted for convenience of reference and shall not be construed as defining or limiting the meaning or construction of any provision.</w:t>
      </w:r>
    </w:p>
    <w:p w:rsidR="00000000" w:rsidDel="00000000" w:rsidP="00000000" w:rsidRDefault="00000000" w:rsidRPr="00000000" w14:paraId="0000009F">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Severability</w:t>
      </w:r>
      <w:r w:rsidDel="00000000" w:rsidR="00000000" w:rsidRPr="00000000">
        <w:rPr>
          <w:rFonts w:ascii="Times New Roman" w:cs="Times New Roman" w:eastAsia="Times New Roman" w:hAnsi="Times New Roman"/>
          <w:color w:val="000000"/>
          <w:sz w:val="24"/>
          <w:szCs w:val="24"/>
          <w:rtl w:val="0"/>
        </w:rPr>
        <w:t xml:space="preserve">. Should any part of this Plan subsequently be invalidated by a court of competent jurisdiction, the remainder of the Plan shall be given effect to the maximum extent possible.</w:t>
      </w:r>
    </w:p>
    <w:p w:rsidR="00000000" w:rsidDel="00000000" w:rsidP="00000000" w:rsidRDefault="00000000" w:rsidRPr="00000000" w14:paraId="000000A0">
      <w:pPr>
        <w:spacing w:after="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Pr>
        <mc:AlternateContent>
          <mc:Choice Requires="wpg">
            <w:drawing>
              <wp:anchor allowOverlap="1" behindDoc="0" distB="0" distT="0" distL="114300" distR="114300" hidden="0" layoutInCell="1" locked="0" relativeHeight="0" simplePos="0">
                <wp:simplePos x="0" y="0"/>
                <wp:positionH relativeFrom="page">
                  <wp:posOffset>871539</wp:posOffset>
                </wp:positionH>
                <wp:positionV relativeFrom="page">
                  <wp:posOffset>9558339</wp:posOffset>
                </wp:positionV>
                <wp:extent cx="6029325" cy="360045"/>
                <wp:effectExtent b="0" l="0" r="0" t="0"/>
                <wp:wrapNone/>
                <wp:docPr id="1" name=""/>
                <a:graphic>
                  <a:graphicData uri="http://schemas.microsoft.com/office/word/2010/wordprocessingShape">
                    <wps:wsp>
                      <wps:cNvSpPr/>
                      <wps:cNvPr id="2" name="Shape 2"/>
                      <wps:spPr>
                        <a:xfrm>
                          <a:off x="2336100" y="3604740"/>
                          <a:ext cx="6019800" cy="350520"/>
                        </a:xfrm>
                        <a:prstGeom prst="rect">
                          <a:avLst/>
                        </a:prstGeom>
                        <a:noFill/>
                        <a:ln>
                          <a:noFill/>
                        </a:ln>
                      </wps:spPr>
                      <wps:txbx>
                        <w:txbxContent>
                          <w:p w:rsidR="00000000" w:rsidDel="00000000" w:rsidP="00000000" w:rsidRDefault="00000000" w:rsidRPr="00000000">
                            <w:pPr>
                              <w:spacing w:after="120" w:before="12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871539</wp:posOffset>
                </wp:positionH>
                <wp:positionV relativeFrom="page">
                  <wp:posOffset>9558339</wp:posOffset>
                </wp:positionV>
                <wp:extent cx="6029325" cy="360045"/>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029325" cy="360045"/>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color w:val="000000"/>
          <w:sz w:val="24"/>
          <w:szCs w:val="24"/>
          <w:rtl w:val="0"/>
        </w:rPr>
        <w:t xml:space="preserve">Plan Administrator’s Discretion.  </w:t>
      </w:r>
      <w:r w:rsidDel="00000000" w:rsidR="00000000" w:rsidRPr="00000000">
        <w:rPr>
          <w:rFonts w:ascii="Times New Roman" w:cs="Times New Roman" w:eastAsia="Times New Roman" w:hAnsi="Times New Roman"/>
          <w:color w:val="000000"/>
          <w:sz w:val="24"/>
          <w:szCs w:val="24"/>
          <w:rtl w:val="0"/>
        </w:rPr>
        <w:t xml:space="preserve">The Plan Administrator (and persons to whom it has delegated powers, to the extent of such delegation) has total and complete discretionary authority with respect to administration and interpretation of the HRA.  Benefits under the HRA will only be paid if the Plan Administrator decides in its discretion that a claimant is entitled to them.</w:t>
      </w:r>
      <w:r w:rsidDel="00000000" w:rsidR="00000000" w:rsidRPr="00000000">
        <w:rPr>
          <w:rtl w:val="0"/>
        </w:rPr>
      </w:r>
    </w:p>
    <w:p w:rsidR="00000000" w:rsidDel="00000000" w:rsidP="00000000" w:rsidRDefault="00000000" w:rsidRPr="00000000" w14:paraId="000000A1">
      <w:pPr>
        <w:pStyle w:val="Heading2"/>
        <w:ind w:firstLine="720"/>
        <w:jc w:val="both"/>
        <w:rPr>
          <w:rFonts w:ascii="Times New Roman" w:cs="Times New Roman" w:eastAsia="Times New Roman" w:hAnsi="Times New Roman"/>
        </w:rPr>
      </w:pPr>
      <w:bookmarkStart w:colFirst="0" w:colLast="0" w:name="_heading=h.qsh70q" w:id="25"/>
      <w:bookmarkEnd w:id="25"/>
      <w:r w:rsidDel="00000000" w:rsidR="00000000" w:rsidRPr="00000000">
        <w:rPr>
          <w:rFonts w:ascii="Times New Roman" w:cs="Times New Roman" w:eastAsia="Times New Roman" w:hAnsi="Times New Roman"/>
          <w:rtl w:val="0"/>
        </w:rPr>
        <w:t xml:space="preserve">Customer Service </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spacing w:before="22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Questions?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spacing w:before="220" w:lineRule="auto"/>
              <w:ind w:right="-1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Garner is available to answer your questions about your benefits and claims payments.</w:t>
            </w:r>
          </w:p>
          <w:p w:rsidR="00000000" w:rsidDel="00000000" w:rsidP="00000000" w:rsidRDefault="00000000" w:rsidRPr="00000000" w14:paraId="000000A4">
            <w:pP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spacing w:before="220" w:lineRule="auto"/>
              <w:ind w:right="-18"/>
              <w:jc w:val="both"/>
              <w:rPr/>
            </w:pPr>
            <w:r w:rsidDel="00000000" w:rsidR="00000000" w:rsidRPr="00000000">
              <w:rPr>
                <w:rFonts w:ascii="Times New Roman" w:cs="Times New Roman" w:eastAsia="Times New Roman" w:hAnsi="Times New Roman"/>
                <w:sz w:val="24"/>
                <w:szCs w:val="24"/>
                <w:rtl w:val="0"/>
              </w:rPr>
              <w:t xml:space="preserve">Monday through Friday: 8:00 </w:t>
            </w:r>
            <w:r w:rsidDel="00000000" w:rsidR="00000000" w:rsidRPr="00000000">
              <w:rPr>
                <w:rFonts w:ascii="Times New Roman" w:cs="Times New Roman" w:eastAsia="Times New Roman" w:hAnsi="Times New Roman"/>
                <w:smallCaps w:val="1"/>
                <w:sz w:val="24"/>
                <w:szCs w:val="24"/>
                <w:rtl w:val="0"/>
              </w:rPr>
              <w:t xml:space="preserve">am</w:t>
            </w:r>
            <w:r w:rsidDel="00000000" w:rsidR="00000000" w:rsidRPr="00000000">
              <w:rPr>
                <w:rFonts w:ascii="Times New Roman" w:cs="Times New Roman" w:eastAsia="Times New Roman" w:hAnsi="Times New Roman"/>
                <w:sz w:val="24"/>
                <w:szCs w:val="24"/>
                <w:rtl w:val="0"/>
              </w:rPr>
              <w:t xml:space="preserve"> – 10:00 </w:t>
            </w:r>
            <w:r w:rsidDel="00000000" w:rsidR="00000000" w:rsidRPr="00000000">
              <w:rPr>
                <w:rFonts w:ascii="Times New Roman" w:cs="Times New Roman" w:eastAsia="Times New Roman" w:hAnsi="Times New Roman"/>
                <w:smallCaps w:val="1"/>
                <w:sz w:val="24"/>
                <w:szCs w:val="24"/>
                <w:rtl w:val="0"/>
              </w:rPr>
              <w:t xml:space="preserve">pm </w:t>
            </w:r>
            <w:r w:rsidDel="00000000" w:rsidR="00000000" w:rsidRPr="00000000">
              <w:rPr>
                <w:rFonts w:ascii="Times New Roman" w:cs="Times New Roman" w:eastAsia="Times New Roman" w:hAnsi="Times New Roman"/>
                <w:sz w:val="24"/>
                <w:szCs w:val="24"/>
                <w:rtl w:val="0"/>
              </w:rPr>
              <w:t xml:space="preserve">ET</w:t>
            </w:r>
            <w:r w:rsidDel="00000000" w:rsidR="00000000" w:rsidRPr="00000000">
              <w:rPr>
                <w:rtl w:val="0"/>
              </w:rPr>
              <w:t xml:space="preserve">     </w:t>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ind w:left="346" w:right="-14" w:firstLine="0"/>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ind w:right="-1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Hours are subject to change without prior notice.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Customer Service Telephone Number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(866) 761-9586</w:t>
            </w:r>
          </w:p>
        </w:tc>
      </w:tr>
      <w:tr>
        <w:trPr>
          <w:cantSplit w:val="0"/>
          <w:trHeight w:val="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Garner Website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hyperlink r:id="rId9">
              <w:r w:rsidDel="00000000" w:rsidR="00000000" w:rsidRPr="00000000">
                <w:rPr>
                  <w:rFonts w:ascii="Times New Roman" w:cs="Times New Roman" w:eastAsia="Times New Roman" w:hAnsi="Times New Roman"/>
                  <w:color w:val="0000ff"/>
                  <w:sz w:val="24"/>
                  <w:szCs w:val="24"/>
                  <w:u w:val="single"/>
                  <w:rtl w:val="0"/>
                </w:rPr>
                <w:t xml:space="preserve">www.garnerhealth.com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Garner Mailing Address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169 Madison Ave. STE 15492, New York, NY 10016</w:t>
            </w:r>
          </w:p>
        </w:tc>
      </w:tr>
      <w:tr>
        <w:trPr>
          <w:cantSplit w:val="0"/>
          <w:tblHeader w:val="0"/>
        </w:trPr>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AF">
      <w:pPr>
        <w:pStyle w:val="Heading1"/>
        <w:spacing w:after="240" w:lineRule="auto"/>
        <w:ind w:right="119" w:firstLine="240"/>
        <w:jc w:val="both"/>
        <w:rPr>
          <w:rFonts w:ascii="Times New Roman" w:cs="Times New Roman" w:eastAsia="Times New Roman" w:hAnsi="Times New Roman"/>
          <w:color w:val="000000"/>
        </w:rPr>
      </w:pPr>
      <w:bookmarkStart w:colFirst="0" w:colLast="0" w:name="_heading=h.3as4poj" w:id="26"/>
      <w:bookmarkEnd w:id="26"/>
      <w:r w:rsidDel="00000000" w:rsidR="00000000" w:rsidRPr="00000000">
        <w:rPr>
          <w:rFonts w:ascii="Times New Roman" w:cs="Times New Roman" w:eastAsia="Times New Roman" w:hAnsi="Times New Roman"/>
          <w:color w:val="000000"/>
          <w:rtl w:val="0"/>
        </w:rPr>
        <w:t xml:space="preserve">20.</w:t>
        <w:tab/>
        <w:t xml:space="preserve">Administrative Information  </w:t>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1530"/>
        </w:tabs>
        <w:spacing w:after="240" w:lineRule="auto"/>
        <w:ind w:right="27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Plan Administrator administers the Plan and has the discretionary authority to interpret all Plan provisions and to determine all issues arising under the Plan, including issues of eligibility, coverage, and benefits. The Plan Administrator's failure to enforce any provision of the Plan shall not affect its right to later enforce that provision or any other provision of the Plan. The Plan Administrator may delegate some of its administrative duties to agents.</w:t>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Name of Plan</w:t>
      </w:r>
      <w:r w:rsidDel="00000000" w:rsidR="00000000" w:rsidRPr="00000000">
        <w:rPr>
          <w:rFonts w:ascii="Times New Roman" w:cs="Times New Roman" w:eastAsia="Times New Roman" w:hAnsi="Times New Roman"/>
          <w:color w:val="000000"/>
          <w:sz w:val="24"/>
          <w:szCs w:val="24"/>
          <w:rtl w:val="0"/>
        </w:rPr>
        <w:t xml:space="preserve">: EPC Benefit Resources Health Reimbursement Arrangement Plan (HRA) (</w:t>
      </w:r>
      <w:r w:rsidDel="00000000" w:rsidR="00000000" w:rsidRPr="00000000">
        <w:rPr>
          <w:rFonts w:ascii="Times New Roman" w:cs="Times New Roman" w:eastAsia="Times New Roman" w:hAnsi="Times New Roman"/>
          <w:sz w:val="24"/>
          <w:szCs w:val="24"/>
          <w:rtl w:val="0"/>
        </w:rPr>
        <w:t xml:space="preserve">Gold</w:t>
      </w:r>
      <w:r w:rsidDel="00000000" w:rsidR="00000000" w:rsidRPr="00000000">
        <w:rPr>
          <w:rFonts w:ascii="Times New Roman" w:cs="Times New Roman" w:eastAsia="Times New Roman" w:hAnsi="Times New Roman"/>
          <w:color w:val="000000"/>
          <w:sz w:val="24"/>
          <w:szCs w:val="24"/>
          <w:rtl w:val="0"/>
        </w:rPr>
        <w:t xml:space="preserve"> POS)</w:t>
      </w:r>
      <w:r w:rsidDel="00000000" w:rsidR="00000000" w:rsidRPr="00000000">
        <w:rPr>
          <w:rtl w:val="0"/>
        </w:rPr>
      </w:r>
    </w:p>
    <w:p w:rsidR="00000000" w:rsidDel="00000000" w:rsidP="00000000" w:rsidRDefault="00000000" w:rsidRPr="00000000" w14:paraId="000000B2">
      <w:pP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Administrator's </w:t>
      </w:r>
      <w:r w:rsidDel="00000000" w:rsidR="00000000" w:rsidRPr="00000000">
        <w:rPr>
          <w:rFonts w:ascii="Times New Roman" w:cs="Times New Roman" w:eastAsia="Times New Roman" w:hAnsi="Times New Roman"/>
          <w:b w:val="1"/>
          <w:bCs w:val="1"/>
          <w:sz w:val="24"/>
          <w:szCs w:val="24"/>
          <w:rtl w:val="0"/>
        </w:rPr>
        <w:t xml:space="preserve">Health Plan Sponsor</w:t>
      </w:r>
      <w:r w:rsidDel="00000000" w:rsidR="00000000" w:rsidRPr="00000000">
        <w:rPr>
          <w:rFonts w:ascii="Times New Roman" w:cs="Times New Roman" w:eastAsia="Times New Roman" w:hAnsi="Times New Roman"/>
          <w:b w:val="1"/>
          <w:bCs w:val="1"/>
          <w:color w:val="000000"/>
          <w:sz w:val="24"/>
          <w:szCs w:val="24"/>
          <w:rtl w:val="0"/>
        </w:rPr>
        <w:t xml:space="preserve"> Identification Number (EIN):</w:t>
      </w:r>
      <w:r w:rsidDel="00000000" w:rsidR="00000000" w:rsidRPr="00000000">
        <w:rPr>
          <w:rFonts w:ascii="Times New Roman" w:cs="Times New Roman" w:eastAsia="Times New Roman" w:hAnsi="Times New Roman"/>
          <w:color w:val="000000"/>
          <w:sz w:val="24"/>
          <w:szCs w:val="24"/>
          <w:rtl w:val="0"/>
        </w:rPr>
        <w:t xml:space="preserve"> 81-4662231</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0"/>
          <w:tab w:val="left" w:leader="none" w:pos="90"/>
          <w:tab w:val="left" w:leader="none" w:pos="4681"/>
          <w:tab w:val="left" w:leader="none" w:pos="8529"/>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Year</w:t>
      </w:r>
      <w:r w:rsidDel="00000000" w:rsidR="00000000" w:rsidRPr="00000000">
        <w:rPr>
          <w:rFonts w:ascii="Times New Roman" w:cs="Times New Roman" w:eastAsia="Times New Roman" w:hAnsi="Times New Roman"/>
          <w:color w:val="000000"/>
          <w:sz w:val="24"/>
          <w:szCs w:val="24"/>
          <w:rtl w:val="0"/>
        </w:rPr>
        <w:t xml:space="preserve">: July 01, 2026–December 31, 2026, and every anniversary thereof.</w:t>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0"/>
          <w:tab w:val="left" w:leader="none" w:pos="90"/>
        </w:tabs>
        <w:spacing w:after="240" w:lineRule="auto"/>
        <w:ind w:right="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Agent for Service of Process</w:t>
      </w:r>
      <w:r w:rsidDel="00000000" w:rsidR="00000000" w:rsidRPr="00000000">
        <w:rPr>
          <w:rFonts w:ascii="Times New Roman" w:cs="Times New Roman" w:eastAsia="Times New Roman" w:hAnsi="Times New Roman"/>
          <w:color w:val="000000"/>
          <w:sz w:val="24"/>
          <w:szCs w:val="24"/>
          <w:rtl w:val="0"/>
        </w:rPr>
        <w:t xml:space="preserve">: Service may be made on the Plan Administrator at the address listed below. </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240" w:lineRule="auto"/>
        <w:ind w:right="11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Type of Plan</w:t>
      </w:r>
      <w:r w:rsidDel="00000000" w:rsidR="00000000" w:rsidRPr="00000000">
        <w:rPr>
          <w:rFonts w:ascii="Times New Roman" w:cs="Times New Roman" w:eastAsia="Times New Roman" w:hAnsi="Times New Roman"/>
          <w:color w:val="000000"/>
          <w:sz w:val="24"/>
          <w:szCs w:val="24"/>
          <w:rtl w:val="0"/>
        </w:rPr>
        <w:t xml:space="preserve">: The Plan is intended to qualify as a health reimbursement arrangement.</w:t>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Type of Administration</w:t>
      </w:r>
      <w:r w:rsidDel="00000000" w:rsidR="00000000" w:rsidRPr="00000000">
        <w:rPr>
          <w:rFonts w:ascii="Times New Roman" w:cs="Times New Roman" w:eastAsia="Times New Roman" w:hAnsi="Times New Roman"/>
          <w:color w:val="000000"/>
          <w:sz w:val="24"/>
          <w:szCs w:val="24"/>
          <w:rtl w:val="0"/>
        </w:rPr>
        <w:t xml:space="preserve">: The Plan Administrator pays applicable benefits from the general assets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The Plan is administered by employees of the Plan Sponsor and under an administrative services contract with Garner as the third-party administrator.</w:t>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Funding</w:t>
      </w:r>
      <w:r w:rsidDel="00000000" w:rsidR="00000000" w:rsidRPr="00000000">
        <w:rPr>
          <w:rFonts w:ascii="Times New Roman" w:cs="Times New Roman" w:eastAsia="Times New Roman" w:hAnsi="Times New Roman"/>
          <w:color w:val="000000"/>
          <w:sz w:val="24"/>
          <w:szCs w:val="24"/>
          <w:rtl w:val="0"/>
        </w:rPr>
        <w:t xml:space="preserve">: The Plan is paid for by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out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general assets. There is no trust or other fund from which Benefits are paid.</w:t>
      </w:r>
    </w:p>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Administrator</w:t>
      </w:r>
      <w:r w:rsidDel="00000000" w:rsidR="00000000" w:rsidRPr="00000000">
        <w:rPr>
          <w:rFonts w:ascii="Times New Roman" w:cs="Times New Roman" w:eastAsia="Times New Roman" w:hAnsi="Times New Roman"/>
          <w:color w:val="000000"/>
          <w:sz w:val="24"/>
          <w:szCs w:val="24"/>
          <w:rtl w:val="0"/>
        </w:rPr>
        <w:t xml:space="preserve">: </w:t>
        <w:tab/>
        <w:t xml:space="preserve">EPC Benefits Resources, Inc.</w:t>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 xml:space="preserve">5850 T.G. Lee Blvd, Suite 510  ,Orlando, FL 32822</w:t>
      </w:r>
    </w:p>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Sponsor</w:t>
      </w:r>
      <w:r w:rsidDel="00000000" w:rsidR="00000000" w:rsidRPr="00000000">
        <w:rPr>
          <w:rFonts w:ascii="Times New Roman" w:cs="Times New Roman" w:eastAsia="Times New Roman" w:hAnsi="Times New Roman"/>
          <w:color w:val="000000"/>
          <w:sz w:val="24"/>
          <w:szCs w:val="24"/>
          <w:rtl w:val="0"/>
        </w:rPr>
        <w:t xml:space="preserve">: </w:t>
        <w:tab/>
        <w:t xml:space="preserve">EPC Benefits Resources, Inc.</w:t>
      </w:r>
    </w:p>
    <w:p w:rsidR="00000000" w:rsidDel="00000000" w:rsidP="00000000" w:rsidRDefault="00000000" w:rsidRPr="00000000" w14:paraId="000000BB">
      <w:pP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 xml:space="preserve">5850 T.G. Lee Blvd, Suite 510  ,Orlando, FL 32822</w:t>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Named Fiduciary</w:t>
      </w:r>
      <w:r w:rsidDel="00000000" w:rsidR="00000000" w:rsidRPr="00000000">
        <w:rPr>
          <w:rFonts w:ascii="Times New Roman" w:cs="Times New Roman" w:eastAsia="Times New Roman" w:hAnsi="Times New Roman"/>
          <w:color w:val="000000"/>
          <w:sz w:val="24"/>
          <w:szCs w:val="24"/>
          <w:rtl w:val="0"/>
        </w:rPr>
        <w:t xml:space="preserve">: </w:t>
        <w:tab/>
        <w:t xml:space="preserve">EPC Benefits Resources, Inc.</w:t>
      </w:r>
    </w:p>
    <w:p w:rsidR="00000000" w:rsidDel="00000000" w:rsidP="00000000" w:rsidRDefault="00000000" w:rsidRPr="00000000" w14:paraId="000000BD">
      <w:pP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 xml:space="preserve">5850 T.G. Lee Blvd, Suite 510  ,Orlando, FL 32822</w:t>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Third Party Administrator</w:t>
      </w:r>
      <w:r w:rsidDel="00000000" w:rsidR="00000000" w:rsidRPr="00000000">
        <w:rPr>
          <w:rFonts w:ascii="Times New Roman" w:cs="Times New Roman" w:eastAsia="Times New Roman" w:hAnsi="Times New Roman"/>
          <w:color w:val="000000"/>
          <w:sz w:val="24"/>
          <w:szCs w:val="24"/>
          <w:rtl w:val="0"/>
        </w:rPr>
        <w:t xml:space="preserve"> (claims administrator): Garner Health Technology, Inc., 169 Madison Ave. STE 15492, New York, NY 10016.</w:t>
      </w:r>
    </w:p>
    <w:p w:rsidR="00000000" w:rsidDel="00000000" w:rsidP="00000000" w:rsidRDefault="00000000" w:rsidRPr="00000000" w14:paraId="000000BF">
      <w:pPr>
        <w:tabs>
          <w:tab w:val="right" w:leader="none" w:pos="14850"/>
        </w:tabs>
        <w:spacing w:before="100" w:lineRule="auto"/>
        <w:rPr>
          <w:rFonts w:ascii="Times New Roman" w:cs="Times New Roman" w:eastAsia="Times New Roman" w:hAnsi="Times New Roman"/>
          <w:color w:val="000000"/>
          <w:sz w:val="24"/>
          <w:szCs w:val="24"/>
        </w:rPr>
        <w:sectPr>
          <w:headerReference r:id="rId10" w:type="default"/>
          <w:headerReference r:id="rId11" w:type="first"/>
          <w:headerReference r:id="rId12" w:type="even"/>
          <w:footerReference r:id="rId13" w:type="default"/>
          <w:footerReference r:id="rId14" w:type="first"/>
          <w:footerReference r:id="rId15" w:type="even"/>
          <w:pgSz w:h="15840" w:w="12240" w:orient="portrait"/>
          <w:pgMar w:bottom="1440" w:top="1440" w:left="1440" w:right="1440" w:header="187" w:footer="576"/>
          <w:pgNumType w:start="1"/>
        </w:sectPr>
      </w:pP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hereby adopts the EPC Benefit Resources Health Reimbursement Arrangement Plan, as of July 01, 2026.</w:t>
      </w:r>
    </w:p>
    <w:p w:rsidR="00000000" w:rsidDel="00000000" w:rsidP="00000000" w:rsidRDefault="00000000" w:rsidRPr="00000000" w14:paraId="000000C0">
      <w:pPr>
        <w:tabs>
          <w:tab w:val="right" w:leader="none" w:pos="1440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1">
      <w:pPr>
        <w:tabs>
          <w:tab w:val="right" w:leader="none" w:pos="1440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2">
      <w:pPr>
        <w:tabs>
          <w:tab w:val="right" w:leader="none" w:pos="14400"/>
        </w:tabs>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3">
      <w:pPr>
        <w:tabs>
          <w:tab w:val="right" w:leader="none" w:pos="14400"/>
        </w:tabs>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4">
      <w:pPr>
        <w:tabs>
          <w:tab w:val="right" w:leader="none" w:pos="14400"/>
        </w:tabs>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[PAGE INTENTIONALLY LEFT BLANK]</w:t>
      </w:r>
    </w:p>
    <w:p w:rsidR="00000000" w:rsidDel="00000000" w:rsidP="00000000" w:rsidRDefault="00000000" w:rsidRPr="00000000" w14:paraId="000000C5">
      <w:pPr>
        <w:tabs>
          <w:tab w:val="right" w:leader="none" w:pos="14850"/>
        </w:tabs>
        <w:spacing w:after="0" w:before="0" w:lineRule="auto"/>
        <w:jc w:val="both"/>
        <w:rPr>
          <w:color w:val="ffffff"/>
          <w:sz w:val="4"/>
          <w:szCs w:val="4"/>
        </w:rPr>
      </w:pPr>
      <w:r w:rsidDel="00000000" w:rsidR="00000000" w:rsidRPr="00000000">
        <w:rPr>
          <w:color w:val="ffffff"/>
          <w:sz w:val="4"/>
          <w:szCs w:val="4"/>
          <w:rtl w:val="0"/>
        </w:rPr>
        <w:t xml:space="preserve"> </w:t>
      </w:r>
    </w:p>
    <w:p w:rsidR="00000000" w:rsidDel="00000000" w:rsidP="00000000" w:rsidRDefault="00000000" w:rsidRPr="00000000" w14:paraId="000000C6">
      <w:pPr>
        <w:tabs>
          <w:tab w:val="right" w:leader="none" w:pos="14850"/>
        </w:tabs>
        <w:spacing w:after="0" w:before="0" w:lineRule="auto"/>
        <w:jc w:val="both"/>
        <w:rPr>
          <w:color w:val="ffffff"/>
          <w:sz w:val="4"/>
          <w:szCs w:val="4"/>
        </w:rPr>
      </w:pPr>
      <w:r w:rsidDel="00000000" w:rsidR="00000000" w:rsidRPr="00000000">
        <w:rPr>
          <w:color w:val="ffffff"/>
          <w:sz w:val="4"/>
          <w:szCs w:val="4"/>
          <w:rtl w:val="0"/>
        </w:rPr>
        <w:t xml:space="preserve"> </w:t>
      </w:r>
    </w:p>
    <w:p w:rsidR="00000000" w:rsidDel="00000000" w:rsidP="00000000" w:rsidRDefault="00000000" w:rsidRPr="00000000" w14:paraId="000000C7">
      <w:pPr>
        <w:spacing w:after="0" w:before="0" w:lineRule="auto"/>
        <w:jc w:val="both"/>
        <w:rPr>
          <w:color w:val="ffffff"/>
          <w:sz w:val="4"/>
          <w:szCs w:val="4"/>
        </w:rPr>
      </w:pPr>
      <w:r w:rsidDel="00000000" w:rsidR="00000000" w:rsidRPr="00000000">
        <w:rPr>
          <w:rtl w:val="0"/>
        </w:rPr>
      </w:r>
    </w:p>
    <w:p w:rsidR="00000000" w:rsidDel="00000000" w:rsidP="00000000" w:rsidRDefault="00000000" w:rsidRPr="00000000" w14:paraId="000000C8">
      <w:pPr>
        <w:tabs>
          <w:tab w:val="right" w:leader="none" w:pos="14850"/>
        </w:tabs>
        <w:spacing w:after="0" w:before="0" w:lineRule="auto"/>
        <w:jc w:val="both"/>
        <w:rPr>
          <w:b w:val="1"/>
          <w:bCs w:val="1"/>
          <w:color w:val="ffffff"/>
          <w:sz w:val="4"/>
          <w:szCs w:val="4"/>
        </w:rPr>
      </w:pPr>
      <w:r w:rsidDel="00000000" w:rsidR="00000000" w:rsidRPr="00000000">
        <w:rPr>
          <w:color w:val="ffffff"/>
          <w:sz w:val="4"/>
          <w:szCs w:val="4"/>
          <w:rtl w:val="0"/>
        </w:rPr>
        <w:t xml:space="preserve"> </w:t>
      </w:r>
      <w:r w:rsidDel="00000000" w:rsidR="00000000" w:rsidRPr="00000000">
        <w:rPr>
          <w:rtl w:val="0"/>
        </w:rPr>
      </w:r>
    </w:p>
    <w:p w:rsidR="00000000" w:rsidDel="00000000" w:rsidP="00000000" w:rsidRDefault="00000000" w:rsidRPr="00000000" w14:paraId="000000C9">
      <w:pPr>
        <w:tabs>
          <w:tab w:val="right" w:leader="none" w:pos="14850"/>
        </w:tabs>
        <w:spacing w:after="0" w:before="0" w:lineRule="auto"/>
        <w:jc w:val="both"/>
        <w:rPr>
          <w:b w:val="1"/>
          <w:bCs w:val="1"/>
          <w:color w:val="ffffff"/>
          <w:sz w:val="4"/>
          <w:szCs w:val="4"/>
        </w:rPr>
      </w:pPr>
      <w:r w:rsidDel="00000000" w:rsidR="00000000" w:rsidRPr="00000000">
        <w:rPr>
          <w:rtl w:val="0"/>
        </w:rPr>
      </w:r>
    </w:p>
    <w:p w:rsidR="00000000" w:rsidDel="00000000" w:rsidP="00000000" w:rsidRDefault="00000000" w:rsidRPr="00000000" w14:paraId="000000CA">
      <w:pPr>
        <w:spacing w:after="0" w:before="0" w:lineRule="auto"/>
        <w:rPr>
          <w:color w:val="000000"/>
          <w:sz w:val="20"/>
          <w:szCs w:val="20"/>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color w:val="000000"/>
          <w:sz w:val="24"/>
          <w:szCs w:val="24"/>
          <w:highlight w:val="cyan"/>
        </w:rPr>
        <w:sectPr>
          <w:footerReference r:id="rId16" w:type="default"/>
          <w:footerReference r:id="rId17" w:type="first"/>
          <w:type w:val="nextPage"/>
          <w:pgSz w:h="12240" w:w="15840" w:orient="landscape"/>
          <w:pgMar w:bottom="720" w:top="576" w:left="720" w:right="720" w:header="720" w:footer="720"/>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before="0" w:line="276" w:lineRule="auto"/>
        <w:rPr>
          <w:rFonts w:ascii="Times New Roman" w:cs="Times New Roman" w:eastAsia="Times New Roman" w:hAnsi="Times New Roman"/>
          <w:color w:val="000000"/>
          <w:sz w:val="24"/>
          <w:szCs w:val="24"/>
        </w:rPr>
      </w:pPr>
      <w:r w:rsidDel="00000000" w:rsidR="00000000" w:rsidRPr="00000000">
        <w:rPr>
          <w:rtl w:val="0"/>
        </w:rPr>
      </w:r>
    </w:p>
    <w:tbl>
      <w:tblPr>
        <w:tblStyle w:val="Table2"/>
        <w:tblW w:w="14400.0" w:type="dxa"/>
        <w:jc w:val="left"/>
        <w:tblInd w:w="-5.0" w:type="dxa"/>
        <w:tblLayout w:type="fixed"/>
        <w:tblLook w:val="0400"/>
      </w:tblPr>
      <w:tblGrid>
        <w:gridCol w:w="8080"/>
        <w:gridCol w:w="6320"/>
        <w:tblGridChange w:id="0">
          <w:tblGrid>
            <w:gridCol w:w="8080"/>
            <w:gridCol w:w="6320"/>
          </w:tblGrid>
        </w:tblGridChange>
      </w:tblGrid>
      <w:tr>
        <w:trPr>
          <w:cantSplit w:val="0"/>
          <w:tblHeader w:val="0"/>
        </w:trPr>
        <w:tc>
          <w:tcPr/>
          <w:p w:rsidR="00000000" w:rsidDel="00000000" w:rsidP="00000000" w:rsidRDefault="00000000" w:rsidRPr="00000000" w14:paraId="000000CD">
            <w:pPr>
              <w:tabs>
                <w:tab w:val="right" w:leader="none" w:pos="14400"/>
              </w:tabs>
              <w:spacing w:after="0" w:before="0" w:lineRule="auto"/>
              <w:jc w:val="both"/>
              <w:rPr>
                <w:b w:val="1"/>
                <w:bCs w:val="1"/>
              </w:rPr>
            </w:pPr>
            <w:r w:rsidDel="00000000" w:rsidR="00000000" w:rsidRPr="00000000">
              <w:rPr>
                <w:b w:val="1"/>
                <w:bCs w:val="1"/>
                <w:rtl w:val="0"/>
              </w:rPr>
              <w:t xml:space="preserve">Summary of Benefits and Coverage: </w:t>
            </w:r>
            <w:r w:rsidDel="00000000" w:rsidR="00000000" w:rsidRPr="00000000">
              <w:rPr>
                <w:rtl w:val="0"/>
              </w:rPr>
              <w:t xml:space="preserve">What this Plan Covers &amp; What You Pay for Covered Services</w:t>
            </w:r>
            <w:r w:rsidDel="00000000" w:rsidR="00000000" w:rsidRPr="00000000">
              <w:rPr>
                <w:rtl w:val="0"/>
              </w:rPr>
            </w:r>
          </w:p>
        </w:tc>
        <w:tc>
          <w:tcPr/>
          <w:p w:rsidR="00000000" w:rsidDel="00000000" w:rsidP="00000000" w:rsidRDefault="00000000" w:rsidRPr="00000000" w14:paraId="000000CE">
            <w:pPr>
              <w:tabs>
                <w:tab w:val="right" w:leader="none" w:pos="14400"/>
              </w:tabs>
              <w:spacing w:after="0" w:before="0" w:lineRule="auto"/>
              <w:jc w:val="right"/>
              <w:rPr>
                <w:b w:val="1"/>
                <w:bCs w:val="1"/>
              </w:rPr>
            </w:pPr>
            <w:r w:rsidDel="00000000" w:rsidR="00000000" w:rsidRPr="00000000">
              <w:rPr>
                <w:b w:val="1"/>
                <w:bCs w:val="1"/>
                <w:color w:val="286995"/>
                <w:rtl w:val="0"/>
              </w:rPr>
              <w:t xml:space="preserve">Coverage Period: </w:t>
            </w:r>
            <w:r w:rsidDel="00000000" w:rsidR="00000000" w:rsidRPr="00000000">
              <w:rPr>
                <w:b w:val="1"/>
                <w:bCs w:val="1"/>
                <w:color w:val="000000"/>
                <w:rtl w:val="0"/>
              </w:rPr>
              <w:t xml:space="preserve">July 01, 2026–December 31, 2026</w:t>
            </w:r>
            <w:r w:rsidDel="00000000" w:rsidR="00000000" w:rsidRPr="00000000">
              <w:rPr>
                <w:rtl w:val="0"/>
              </w:rPr>
            </w:r>
          </w:p>
        </w:tc>
      </w:tr>
      <w:tr>
        <w:trPr>
          <w:cantSplit w:val="0"/>
          <w:tblHeader w:val="0"/>
        </w:trPr>
        <w:tc>
          <w:tcPr/>
          <w:p w:rsidR="00000000" w:rsidDel="00000000" w:rsidP="00000000" w:rsidRDefault="00000000" w:rsidRPr="00000000" w14:paraId="000000CF">
            <w:pPr>
              <w:tabs>
                <w:tab w:val="right" w:leader="none" w:pos="14400"/>
              </w:tabs>
              <w:spacing w:after="0" w:before="0" w:lineRule="auto"/>
              <w:jc w:val="both"/>
              <w:rPr>
                <w:b w:val="1"/>
                <w:bCs w:val="1"/>
              </w:rPr>
            </w:pPr>
            <w:r w:rsidDel="00000000" w:rsidR="00000000" w:rsidRPr="00000000">
              <w:rPr>
                <w:b w:val="1"/>
                <w:bCs w:val="1"/>
                <w:color w:val="286995"/>
                <w:u w:val="single"/>
                <w:rtl w:val="0"/>
              </w:rPr>
              <w:t xml:space="preserve">EPC Benefit Resources HRA Plan (Garner Health as Administrator)</w:t>
            </w:r>
            <w:r w:rsidDel="00000000" w:rsidR="00000000" w:rsidRPr="00000000">
              <w:rPr>
                <w:rtl w:val="0"/>
              </w:rPr>
            </w:r>
          </w:p>
        </w:tc>
        <w:tc>
          <w:tcPr/>
          <w:p w:rsidR="00000000" w:rsidDel="00000000" w:rsidP="00000000" w:rsidRDefault="00000000" w:rsidRPr="00000000" w14:paraId="000000D0">
            <w:pPr>
              <w:tabs>
                <w:tab w:val="right" w:leader="none" w:pos="14400"/>
              </w:tabs>
              <w:spacing w:after="0" w:before="0" w:lineRule="auto"/>
              <w:jc w:val="right"/>
              <w:rPr>
                <w:b w:val="1"/>
                <w:bCs w:val="1"/>
                <w:color w:val="000000"/>
              </w:rPr>
            </w:pPr>
            <w:r w:rsidDel="00000000" w:rsidR="00000000" w:rsidRPr="00000000">
              <w:rPr>
                <w:b w:val="1"/>
                <w:bCs w:val="1"/>
                <w:color w:val="000000"/>
                <w:rtl w:val="0"/>
              </w:rPr>
              <w:t xml:space="preserve">Plan Type: </w:t>
            </w:r>
            <w:r w:rsidDel="00000000" w:rsidR="00000000" w:rsidRPr="00000000">
              <w:rPr>
                <w:b w:val="1"/>
                <w:bCs w:val="1"/>
                <w:color w:val="000000"/>
                <w:u w:val="single"/>
                <w:rtl w:val="0"/>
              </w:rPr>
              <w:t xml:space="preserve">HRA</w:t>
            </w:r>
            <w:r w:rsidDel="00000000" w:rsidR="00000000" w:rsidRPr="00000000">
              <w:rPr>
                <w:b w:val="1"/>
                <w:bCs w:val="1"/>
                <w:color w:val="000000"/>
                <w:rtl w:val="0"/>
              </w:rPr>
              <w:t xml:space="preserve"> (Integrated with Major Medical Plan: </w:t>
            </w:r>
            <w:r w:rsidDel="00000000" w:rsidR="00000000" w:rsidRPr="00000000">
              <w:rPr>
                <w:b w:val="1"/>
                <w:bCs w:val="1"/>
                <w:rtl w:val="0"/>
              </w:rPr>
              <w:t xml:space="preserve">Gold</w:t>
            </w:r>
            <w:r w:rsidDel="00000000" w:rsidR="00000000" w:rsidRPr="00000000">
              <w:rPr>
                <w:b w:val="1"/>
                <w:bCs w:val="1"/>
                <w:color w:val="000000"/>
                <w:rtl w:val="0"/>
              </w:rPr>
              <w:t xml:space="preserve"> POS)</w:t>
            </w:r>
          </w:p>
        </w:tc>
      </w:tr>
    </w:tbl>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before="0" w:line="276" w:lineRule="auto"/>
        <w:rPr>
          <w:b w:val="1"/>
          <w:bCs w:val="1"/>
          <w:color w:val="000000"/>
        </w:rPr>
      </w:pPr>
      <w:r w:rsidDel="00000000" w:rsidR="00000000" w:rsidRPr="00000000">
        <w:rPr>
          <w:rtl w:val="0"/>
        </w:rPr>
      </w:r>
    </w:p>
    <w:tbl>
      <w:tblPr>
        <w:tblStyle w:val="Table3"/>
        <w:tblW w:w="14400.0" w:type="dxa"/>
        <w:jc w:val="left"/>
        <w:tblInd w:w="-8.0" w:type="dxa"/>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14400"/>
        <w:tblGridChange w:id="0">
          <w:tblGrid>
            <w:gridCol w:w="14400"/>
          </w:tblGrid>
        </w:tblGridChange>
      </w:tblGrid>
      <w:tr>
        <w:trPr>
          <w:cantSplit w:val="0"/>
          <w:trHeight w:val="1560" w:hRule="atLeast"/>
          <w:tblHeader w:val="0"/>
        </w:trPr>
        <w:tc>
          <w:tcPr>
            <w:shd w:fill="eff9ff" w:val="clear"/>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60" w:before="60" w:lineRule="auto"/>
              <w:ind w:left="101" w:right="202" w:firstLine="0"/>
              <w:jc w:val="both"/>
              <w:rPr>
                <w:color w:val="000000"/>
              </w:rPr>
            </w:pPr>
            <w:r w:rsidDel="00000000" w:rsidR="00000000" w:rsidRPr="00000000">
              <w:rPr>
                <w:b w:val="1"/>
                <w:bCs w:val="1"/>
                <w:color w:val="000000"/>
                <w:rtl w:val="0"/>
              </w:rPr>
              <w:t xml:space="preserve">The Summary of Benefits and Coverage (SBC) document will help you choose a health </w:t>
            </w:r>
            <w:hyperlink r:id="rId18">
              <w:r w:rsidDel="00000000" w:rsidR="00000000" w:rsidRPr="00000000">
                <w:rPr>
                  <w:b w:val="1"/>
                  <w:bCs w:val="1"/>
                  <w:color w:val="0000ff"/>
                  <w:u w:val="single"/>
                  <w:rtl w:val="0"/>
                </w:rPr>
                <w:t xml:space="preserve">plan</w:t>
              </w:r>
            </w:hyperlink>
            <w:hyperlink r:id="rId19">
              <w:r w:rsidDel="00000000" w:rsidR="00000000" w:rsidRPr="00000000">
                <w:rPr>
                  <w:b w:val="1"/>
                  <w:bCs w:val="1"/>
                  <w:color w:val="000000"/>
                  <w:rtl w:val="0"/>
                </w:rPr>
                <w:t xml:space="preserve">.</w:t>
              </w:r>
            </w:hyperlink>
            <w:r w:rsidDel="00000000" w:rsidR="00000000" w:rsidRPr="00000000">
              <w:rPr>
                <w:b w:val="1"/>
                <w:bCs w:val="1"/>
                <w:color w:val="000000"/>
                <w:rtl w:val="0"/>
              </w:rPr>
              <w:t xml:space="preserve"> The SBC shows you how you and the </w:t>
            </w:r>
            <w:hyperlink r:id="rId20">
              <w:r w:rsidDel="00000000" w:rsidR="00000000" w:rsidRPr="00000000">
                <w:rPr>
                  <w:b w:val="1"/>
                  <w:bCs w:val="1"/>
                  <w:color w:val="0000ff"/>
                  <w:u w:val="single"/>
                  <w:rtl w:val="0"/>
                </w:rPr>
                <w:t xml:space="preserve">plan</w:t>
              </w:r>
            </w:hyperlink>
            <w:hyperlink r:id="rId21">
              <w:r w:rsidDel="00000000" w:rsidR="00000000" w:rsidRPr="00000000">
                <w:rPr>
                  <w:b w:val="1"/>
                  <w:bCs w:val="1"/>
                  <w:color w:val="0000ff"/>
                  <w:rtl w:val="0"/>
                </w:rPr>
                <w:t xml:space="preserve"> </w:t>
              </w:r>
            </w:hyperlink>
            <w:r w:rsidDel="00000000" w:rsidR="00000000" w:rsidRPr="00000000">
              <w:rPr>
                <w:b w:val="1"/>
                <w:bCs w:val="1"/>
                <w:color w:val="000000"/>
                <w:rtl w:val="0"/>
              </w:rPr>
              <w:t xml:space="preserve">would share the cost for covered health care services. NOTE: Information about the cost of this </w:t>
            </w:r>
            <w:hyperlink r:id="rId22">
              <w:r w:rsidDel="00000000" w:rsidR="00000000" w:rsidRPr="00000000">
                <w:rPr>
                  <w:b w:val="1"/>
                  <w:bCs w:val="1"/>
                  <w:color w:val="0000ff"/>
                  <w:u w:val="single"/>
                  <w:rtl w:val="0"/>
                </w:rPr>
                <w:t xml:space="preserve">plan</w:t>
              </w:r>
            </w:hyperlink>
            <w:hyperlink r:id="rId23">
              <w:r w:rsidDel="00000000" w:rsidR="00000000" w:rsidRPr="00000000">
                <w:rPr>
                  <w:b w:val="1"/>
                  <w:bCs w:val="1"/>
                  <w:color w:val="0000ff"/>
                  <w:rtl w:val="0"/>
                </w:rPr>
                <w:t xml:space="preserve"> </w:t>
              </w:r>
            </w:hyperlink>
            <w:r w:rsidDel="00000000" w:rsidR="00000000" w:rsidRPr="00000000">
              <w:rPr>
                <w:b w:val="1"/>
                <w:bCs w:val="1"/>
                <w:color w:val="000000"/>
                <w:rtl w:val="0"/>
              </w:rPr>
              <w:t xml:space="preserve">(called the </w:t>
            </w:r>
            <w:hyperlink r:id="rId24">
              <w:r w:rsidDel="00000000" w:rsidR="00000000" w:rsidRPr="00000000">
                <w:rPr>
                  <w:b w:val="1"/>
                  <w:bCs w:val="1"/>
                  <w:color w:val="0000ff"/>
                  <w:u w:val="single"/>
                  <w:rtl w:val="0"/>
                </w:rPr>
                <w:t xml:space="preserve">premium</w:t>
              </w:r>
            </w:hyperlink>
            <w:r w:rsidDel="00000000" w:rsidR="00000000" w:rsidRPr="00000000">
              <w:rPr>
                <w:b w:val="1"/>
                <w:bCs w:val="1"/>
                <w:color w:val="000000"/>
                <w:rtl w:val="0"/>
              </w:rPr>
              <w:t xml:space="preserve">) will be provided separately. This is only a summary. </w:t>
            </w:r>
            <w:r w:rsidDel="00000000" w:rsidR="00000000" w:rsidRPr="00000000">
              <w:rPr>
                <w:color w:val="000000"/>
                <w:rtl w:val="0"/>
              </w:rPr>
              <w:t xml:space="preserve">For more information about your coverage, or to get a copy of the complete terms of coverage, contact your </w:t>
            </w:r>
            <w:r w:rsidDel="00000000" w:rsidR="00000000" w:rsidRPr="00000000">
              <w:rPr>
                <w:rtl w:val="0"/>
              </w:rPr>
              <w:t xml:space="preserve">Health Plan Sponsor</w:t>
            </w:r>
            <w:r w:rsidDel="00000000" w:rsidR="00000000" w:rsidRPr="00000000">
              <w:rPr>
                <w:color w:val="000000"/>
                <w:rtl w:val="0"/>
              </w:rPr>
              <w:t xml:space="preserve"> or call Garner Health at 1-866-761-9586. For general definitions of common terms, such as </w:t>
            </w:r>
            <w:hyperlink r:id="rId25">
              <w:r w:rsidDel="00000000" w:rsidR="00000000" w:rsidRPr="00000000">
                <w:rPr>
                  <w:color w:val="0000ff"/>
                  <w:u w:val="single"/>
                  <w:rtl w:val="0"/>
                </w:rPr>
                <w:t xml:space="preserve">allowed amount</w:t>
              </w:r>
            </w:hyperlink>
            <w:hyperlink r:id="rId26">
              <w:r w:rsidDel="00000000" w:rsidR="00000000" w:rsidRPr="00000000">
                <w:rPr>
                  <w:color w:val="000000"/>
                  <w:rtl w:val="0"/>
                </w:rPr>
                <w:t xml:space="preserve">,</w:t>
              </w:r>
            </w:hyperlink>
            <w:r w:rsidDel="00000000" w:rsidR="00000000" w:rsidRPr="00000000">
              <w:rPr>
                <w:color w:val="000000"/>
                <w:rtl w:val="0"/>
              </w:rPr>
              <w:t xml:space="preserve"> </w:t>
            </w:r>
            <w:hyperlink r:id="rId27">
              <w:r w:rsidDel="00000000" w:rsidR="00000000" w:rsidRPr="00000000">
                <w:rPr>
                  <w:color w:val="0000ff"/>
                  <w:u w:val="single"/>
                  <w:rtl w:val="0"/>
                </w:rPr>
                <w:t xml:space="preserve">balance billing</w:t>
              </w:r>
            </w:hyperlink>
            <w:hyperlink r:id="rId28">
              <w:r w:rsidDel="00000000" w:rsidR="00000000" w:rsidRPr="00000000">
                <w:rPr>
                  <w:color w:val="000000"/>
                  <w:rtl w:val="0"/>
                </w:rPr>
                <w:t xml:space="preserve">,</w:t>
              </w:r>
            </w:hyperlink>
            <w:r w:rsidDel="00000000" w:rsidR="00000000" w:rsidRPr="00000000">
              <w:rPr>
                <w:color w:val="000000"/>
                <w:rtl w:val="0"/>
              </w:rPr>
              <w:t xml:space="preserve"> </w:t>
            </w:r>
            <w:hyperlink r:id="rId29">
              <w:r w:rsidDel="00000000" w:rsidR="00000000" w:rsidRPr="00000000">
                <w:rPr>
                  <w:color w:val="0000ff"/>
                  <w:u w:val="single"/>
                  <w:rtl w:val="0"/>
                </w:rPr>
                <w:t xml:space="preserve">coinsurance</w:t>
              </w:r>
            </w:hyperlink>
            <w:hyperlink r:id="rId30">
              <w:r w:rsidDel="00000000" w:rsidR="00000000" w:rsidRPr="00000000">
                <w:rPr>
                  <w:color w:val="000000"/>
                  <w:rtl w:val="0"/>
                </w:rPr>
                <w:t xml:space="preserve">,</w:t>
              </w:r>
            </w:hyperlink>
            <w:r w:rsidDel="00000000" w:rsidR="00000000" w:rsidRPr="00000000">
              <w:rPr>
                <w:color w:val="000000"/>
                <w:rtl w:val="0"/>
              </w:rPr>
              <w:t xml:space="preserve"> </w:t>
            </w:r>
            <w:hyperlink r:id="rId31">
              <w:r w:rsidDel="00000000" w:rsidR="00000000" w:rsidRPr="00000000">
                <w:rPr>
                  <w:color w:val="0000ff"/>
                  <w:u w:val="single"/>
                  <w:rtl w:val="0"/>
                </w:rPr>
                <w:t xml:space="preserve">copayment</w:t>
              </w:r>
            </w:hyperlink>
            <w:hyperlink r:id="rId32">
              <w:r w:rsidDel="00000000" w:rsidR="00000000" w:rsidRPr="00000000">
                <w:rPr>
                  <w:color w:val="000000"/>
                  <w:rtl w:val="0"/>
                </w:rPr>
                <w:t xml:space="preserve">,</w:t>
              </w:r>
            </w:hyperlink>
            <w:r w:rsidDel="00000000" w:rsidR="00000000" w:rsidRPr="00000000">
              <w:rPr>
                <w:color w:val="000000"/>
                <w:rtl w:val="0"/>
              </w:rPr>
              <w:t xml:space="preserve"> </w:t>
            </w:r>
            <w:hyperlink r:id="rId33">
              <w:r w:rsidDel="00000000" w:rsidR="00000000" w:rsidRPr="00000000">
                <w:rPr>
                  <w:color w:val="0000ff"/>
                  <w:u w:val="single"/>
                  <w:rtl w:val="0"/>
                </w:rPr>
                <w:t xml:space="preserve">deductible</w:t>
              </w:r>
            </w:hyperlink>
            <w:r w:rsidDel="00000000" w:rsidR="00000000" w:rsidRPr="00000000">
              <w:rPr>
                <w:color w:val="000000"/>
                <w:rtl w:val="0"/>
              </w:rPr>
              <w:t xml:space="preserve">, </w:t>
            </w:r>
            <w:hyperlink r:id="rId34">
              <w:r w:rsidDel="00000000" w:rsidR="00000000" w:rsidRPr="00000000">
                <w:rPr>
                  <w:color w:val="0000ff"/>
                  <w:u w:val="single"/>
                  <w:rtl w:val="0"/>
                </w:rPr>
                <w:t xml:space="preserve">provider</w:t>
              </w:r>
            </w:hyperlink>
            <w:hyperlink r:id="rId35">
              <w:r w:rsidDel="00000000" w:rsidR="00000000" w:rsidRPr="00000000">
                <w:rPr>
                  <w:color w:val="000000"/>
                  <w:rtl w:val="0"/>
                </w:rPr>
                <w:t xml:space="preserve">,</w:t>
              </w:r>
            </w:hyperlink>
            <w:r w:rsidDel="00000000" w:rsidR="00000000" w:rsidRPr="00000000">
              <w:rPr>
                <w:color w:val="000000"/>
                <w:rtl w:val="0"/>
              </w:rPr>
              <w:t xml:space="preserve"> or other </w:t>
            </w:r>
            <w:r w:rsidDel="00000000" w:rsidR="00000000" w:rsidRPr="00000000">
              <w:rPr>
                <w:color w:val="000000"/>
                <w:u w:val="single"/>
                <w:rtl w:val="0"/>
              </w:rPr>
              <w:t xml:space="preserve">underlined</w:t>
            </w:r>
            <w:r w:rsidDel="00000000" w:rsidR="00000000" w:rsidRPr="00000000">
              <w:rPr>
                <w:color w:val="000000"/>
                <w:rtl w:val="0"/>
              </w:rPr>
              <w:t xml:space="preserve"> terms, see the Glossary. You can view the Glossary at </w:t>
            </w:r>
            <w:hyperlink r:id="rId36">
              <w:r w:rsidDel="00000000" w:rsidR="00000000" w:rsidRPr="00000000">
                <w:rPr>
                  <w:color w:val="0000ff"/>
                  <w:u w:val="single"/>
                  <w:rtl w:val="0"/>
                </w:rPr>
                <w:t xml:space="preserve">https://www.healthcare.gov/sbc-glossary</w:t>
              </w:r>
            </w:hyperlink>
            <w:r w:rsidDel="00000000" w:rsidR="00000000" w:rsidRPr="00000000">
              <w:rPr>
                <w:color w:val="000000"/>
                <w:rtl w:val="0"/>
              </w:rPr>
              <w:t xml:space="preserve"> or call 1-866-761-9586 to request a copy.</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-24607</wp:posOffset>
                      </wp:positionH>
                      <wp:positionV relativeFrom="paragraph">
                        <wp:posOffset>70639</wp:posOffset>
                      </wp:positionV>
                      <wp:extent cx="49225" cy="49225"/>
                      <wp:effectExtent b="0" l="0" r="0" t="0"/>
                      <wp:wrapTopAndBottom distB="0" distT="0"/>
                      <wp:docPr descr="&quot;&quot;" id="2" name=""/>
                      <a:graphic>
                        <a:graphicData uri="http://schemas.microsoft.com/office/word/2010/wordprocessingShape">
                          <wps:wsp>
                            <wps:cNvCnPr/>
                            <wps:spPr>
                              <a:xfrm>
                                <a:off x="774000" y="3780000"/>
                                <a:ext cx="9144000" cy="0"/>
                              </a:xfrm>
                              <a:prstGeom prst="straightConnector1">
                                <a:avLst/>
                              </a:prstGeom>
                              <a:noFill/>
                              <a:ln cap="flat" cmpd="sng" w="12175">
                                <a:solidFill>
                                  <a:srgbClr val="286995"/>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-24607</wp:posOffset>
                      </wp:positionH>
                      <wp:positionV relativeFrom="paragraph">
                        <wp:posOffset>70639</wp:posOffset>
                      </wp:positionV>
                      <wp:extent cx="49225" cy="49225"/>
                      <wp:effectExtent b="0" l="0" r="0" t="0"/>
                      <wp:wrapTopAndBottom distB="0" distT="0"/>
                      <wp:docPr descr="&quot;&quot;" id="2" name="image4.png"/>
                      <a:graphic>
                        <a:graphicData uri="http://schemas.openxmlformats.org/drawingml/2006/picture">
                          <pic:pic>
                            <pic:nvPicPr>
                              <pic:cNvPr descr="&quot;&quot;" id="0" name="image4.png"/>
                              <pic:cNvPicPr preferRelativeResize="0"/>
                            </pic:nvPicPr>
                            <pic:blipFill>
                              <a:blip r:embed="rId8"/>
                              <a:srcRect/>
                              <a:stretch>
                                <a:fillRect/>
                              </a:stretch>
                            </pic:blipFill>
                            <pic:spPr>
                              <a:xfrm>
                                <a:off x="0" y="0"/>
                                <a:ext cx="49225" cy="492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88273</wp:posOffset>
                  </wp:positionH>
                  <wp:positionV relativeFrom="paragraph">
                    <wp:posOffset>101600</wp:posOffset>
                  </wp:positionV>
                  <wp:extent cx="499745" cy="382270"/>
                  <wp:effectExtent b="0" l="0" r="0" t="0"/>
                  <wp:wrapSquare wrapText="bothSides" distB="0" distT="0" distL="114300" distR="114300"/>
                  <wp:docPr descr="Picture of exclamation point to label important information" id="4" name="image2.jpg"/>
                  <a:graphic>
                    <a:graphicData uri="http://schemas.openxmlformats.org/drawingml/2006/picture">
                      <pic:pic>
                        <pic:nvPicPr>
                          <pic:cNvPr descr="Picture of exclamation point to label important information" id="0" name="image2.jpg"/>
                          <pic:cNvPicPr preferRelativeResize="0"/>
                        </pic:nvPicPr>
                        <pic:blipFill>
                          <a:blip r:embed="rId37"/>
                          <a:srcRect b="0" l="0" r="0" t="0"/>
                          <a:stretch>
                            <a:fillRect/>
                          </a:stretch>
                        </pic:blipFill>
                        <pic:spPr>
                          <a:xfrm>
                            <a:off x="0" y="0"/>
                            <a:ext cx="499745" cy="382270"/>
                          </a:xfrm>
                          <a:prstGeom prst="rect"/>
                          <a:ln/>
                        </pic:spPr>
                      </pic:pic>
                    </a:graphicData>
                  </a:graphic>
                </wp:anchor>
              </w:drawing>
            </w:r>
          </w:p>
        </w:tc>
      </w:tr>
    </w:tbl>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4"/>
        <w:tblW w:w="14400.0" w:type="dxa"/>
        <w:jc w:val="left"/>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2690"/>
        <w:gridCol w:w="3199"/>
        <w:gridCol w:w="8511"/>
        <w:tblGridChange w:id="0">
          <w:tblGrid>
            <w:gridCol w:w="2690"/>
            <w:gridCol w:w="3199"/>
            <w:gridCol w:w="8511"/>
          </w:tblGrid>
        </w:tblGridChange>
      </w:tblGrid>
      <w:tr>
        <w:trPr>
          <w:cantSplit w:val="1"/>
          <w:trHeight w:val="458" w:hRule="atLeast"/>
          <w:tblHeader w:val="1"/>
        </w:trPr>
        <w:tc>
          <w:tcPr>
            <w:tcBorders>
              <w:top w:color="000000" w:space="0" w:sz="0" w:val="nil"/>
              <w:left w:color="286995" w:space="0" w:sz="6" w:val="single"/>
              <w:bottom w:color="000000" w:space="0" w:sz="0" w:val="nil"/>
              <w:right w:color="ffffff" w:space="0" w:sz="4" w:val="single"/>
            </w:tcBorders>
            <w:shd w:fill="286995" w:val="clear"/>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20" w:before="20" w:line="271" w:lineRule="auto"/>
              <w:ind w:left="107" w:firstLine="0"/>
              <w:jc w:val="both"/>
              <w:rPr>
                <w:b w:val="1"/>
                <w:bCs w:val="1"/>
                <w:color w:val="000000"/>
              </w:rPr>
            </w:pPr>
            <w:r w:rsidDel="00000000" w:rsidR="00000000" w:rsidRPr="00000000">
              <w:rPr>
                <w:b w:val="1"/>
                <w:bCs w:val="1"/>
                <w:color w:val="ffffff"/>
                <w:rtl w:val="0"/>
              </w:rPr>
              <w:t xml:space="preserve">Important Questions</w:t>
            </w:r>
            <w:r w:rsidDel="00000000" w:rsidR="00000000" w:rsidRPr="00000000">
              <w:rPr>
                <w:rtl w:val="0"/>
              </w:rPr>
            </w:r>
          </w:p>
        </w:tc>
        <w:tc>
          <w:tcPr>
            <w:tcBorders>
              <w:top w:color="000000" w:space="0" w:sz="0" w:val="nil"/>
              <w:left w:color="ffffff" w:space="0" w:sz="4" w:val="single"/>
              <w:bottom w:color="000000" w:space="0" w:sz="0" w:val="nil"/>
              <w:right w:color="ffffff" w:space="0" w:sz="4" w:val="single"/>
            </w:tcBorders>
            <w:shd w:fill="286995" w:val="clear"/>
            <w:vAlign w:val="center"/>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20" w:before="20" w:line="271" w:lineRule="auto"/>
              <w:ind w:left="108" w:firstLine="0"/>
              <w:jc w:val="both"/>
              <w:rPr>
                <w:b w:val="1"/>
                <w:bCs w:val="1"/>
                <w:color w:val="000000"/>
              </w:rPr>
            </w:pPr>
            <w:r w:rsidDel="00000000" w:rsidR="00000000" w:rsidRPr="00000000">
              <w:rPr>
                <w:b w:val="1"/>
                <w:bCs w:val="1"/>
                <w:color w:val="ffffff"/>
                <w:rtl w:val="0"/>
              </w:rPr>
              <w:t xml:space="preserve">Answers</w:t>
            </w:r>
            <w:r w:rsidDel="00000000" w:rsidR="00000000" w:rsidRPr="00000000">
              <w:rPr>
                <w:rtl w:val="0"/>
              </w:rPr>
            </w:r>
          </w:p>
        </w:tc>
        <w:tc>
          <w:tcPr>
            <w:tcBorders>
              <w:top w:color="000000" w:space="0" w:sz="0" w:val="nil"/>
              <w:left w:color="ffffff" w:space="0" w:sz="4" w:val="single"/>
              <w:bottom w:color="000000" w:space="0" w:sz="0" w:val="nil"/>
              <w:right w:color="286995" w:space="0" w:sz="6" w:val="single"/>
            </w:tcBorders>
            <w:shd w:fill="286995" w:val="clear"/>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20" w:before="20" w:line="271" w:lineRule="auto"/>
              <w:ind w:left="107" w:firstLine="0"/>
              <w:jc w:val="both"/>
              <w:rPr>
                <w:b w:val="1"/>
                <w:bCs w:val="1"/>
                <w:color w:val="000000"/>
              </w:rPr>
            </w:pPr>
            <w:r w:rsidDel="00000000" w:rsidR="00000000" w:rsidRPr="00000000">
              <w:rPr>
                <w:b w:val="1"/>
                <w:bCs w:val="1"/>
                <w:color w:val="ffffff"/>
                <w:rtl w:val="0"/>
              </w:rPr>
              <w:t xml:space="preserve">Why This Matters:</w:t>
            </w:r>
            <w:r w:rsidDel="00000000" w:rsidR="00000000" w:rsidRPr="00000000">
              <w:rPr>
                <w:rtl w:val="0"/>
              </w:rPr>
            </w:r>
          </w:p>
        </w:tc>
      </w:tr>
      <w:tr>
        <w:trPr>
          <w:cantSplit w:val="0"/>
          <w:tblHeader w:val="0"/>
        </w:trPr>
        <w:tc>
          <w:tcPr>
            <w:tcBorders>
              <w:top w:color="000000" w:space="0" w:sz="0" w:val="nil"/>
            </w:tcBorders>
            <w:vAlign w:val="center"/>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What is the overall </w:t>
            </w:r>
            <w:hyperlink r:id="rId38">
              <w:r w:rsidDel="00000000" w:rsidR="00000000" w:rsidRPr="00000000">
                <w:rPr>
                  <w:b w:val="1"/>
                  <w:bCs w:val="1"/>
                  <w:color w:val="0000ff"/>
                  <w:u w:val="single"/>
                  <w:rtl w:val="0"/>
                </w:rPr>
                <w:t xml:space="preserve">deductible</w:t>
              </w:r>
            </w:hyperlink>
            <w:r w:rsidDel="00000000" w:rsidR="00000000" w:rsidRPr="00000000">
              <w:rPr>
                <w:b w:val="1"/>
                <w:bCs w:val="1"/>
                <w:color w:val="000000"/>
                <w:rtl w:val="0"/>
              </w:rPr>
              <w:t xml:space="preserve">?</w:t>
            </w:r>
          </w:p>
        </w:tc>
        <w:tc>
          <w:tcPr>
            <w:tcBorders>
              <w:top w:color="000000" w:space="0" w:sz="0" w:val="nil"/>
            </w:tcBorders>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20" w:before="20" w:lineRule="auto"/>
              <w:ind w:left="101" w:firstLine="0"/>
              <w:rPr>
                <w:color w:val="000000"/>
              </w:rPr>
            </w:pPr>
            <w:r w:rsidDel="00000000" w:rsidR="00000000" w:rsidRPr="00000000">
              <w:rPr>
                <w:color w:val="000000"/>
                <w:rtl w:val="0"/>
              </w:rPr>
              <w:t xml:space="preserve">$0</w:t>
            </w:r>
          </w:p>
        </w:tc>
        <w:tc>
          <w:tcPr>
            <w:tcBorders>
              <w:top w:color="000000" w:space="0" w:sz="0" w:val="nil"/>
            </w:tcBorders>
            <w:vAlign w:val="center"/>
          </w:tcPr>
          <w:p w:rsidR="00000000" w:rsidDel="00000000" w:rsidP="00000000" w:rsidRDefault="00000000" w:rsidRPr="00000000" w14:paraId="000000D9">
            <w:pPr>
              <w:spacing w:after="20" w:before="20" w:line="216" w:lineRule="auto"/>
              <w:ind w:left="133" w:right="91" w:firstLine="0"/>
              <w:jc w:val="both"/>
              <w:rPr>
                <w:color w:val="000000"/>
                <w:sz w:val="18"/>
                <w:szCs w:val="18"/>
              </w:rPr>
            </w:pPr>
            <w:r w:rsidDel="00000000" w:rsidR="00000000" w:rsidRPr="00000000">
              <w:rPr>
                <w:color w:val="000000"/>
                <w:sz w:val="18"/>
                <w:szCs w:val="18"/>
                <w:rtl w:val="0"/>
              </w:rPr>
              <w:t xml:space="preserve">Although this HRA does not itself have a deductible, it is integrated with an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major medical group health plan which may have an overall deductible. To learn more, we recommend reviewing the SBC for the major medical group health plan. Ask your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 for a copy.</w:t>
            </w:r>
          </w:p>
        </w:tc>
      </w:tr>
      <w:tr>
        <w:trPr>
          <w:cantSplit w:val="0"/>
          <w:tblHeader w:val="0"/>
        </w:trPr>
        <w:tc>
          <w:tcPr>
            <w:shd w:fill="eff9ff" w:val="clear"/>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Are there services covered before you meet your </w:t>
            </w:r>
            <w:hyperlink r:id="rId39">
              <w:r w:rsidDel="00000000" w:rsidR="00000000" w:rsidRPr="00000000">
                <w:rPr>
                  <w:b w:val="1"/>
                  <w:bCs w:val="1"/>
                  <w:color w:val="0000ff"/>
                  <w:u w:val="single"/>
                  <w:rtl w:val="0"/>
                </w:rPr>
                <w:t xml:space="preserve">deductible</w:t>
              </w:r>
            </w:hyperlink>
            <w:r w:rsidDel="00000000" w:rsidR="00000000" w:rsidRPr="00000000">
              <w:rPr>
                <w:b w:val="1"/>
                <w:bCs w:val="1"/>
                <w:color w:val="000000"/>
                <w:rtl w:val="0"/>
              </w:rPr>
              <w:t xml:space="preserve">?</w:t>
            </w:r>
          </w:p>
        </w:tc>
        <w:tc>
          <w:tcPr>
            <w:shd w:fill="eff9ff" w:val="clear"/>
            <w:vAlign w:val="center"/>
          </w:tcPr>
          <w:p w:rsidR="00000000" w:rsidDel="00000000" w:rsidP="00000000" w:rsidRDefault="00000000" w:rsidRPr="00000000" w14:paraId="000000DB">
            <w:pPr>
              <w:spacing w:after="20" w:before="20" w:lineRule="auto"/>
              <w:ind w:left="101" w:firstLine="0"/>
              <w:rPr>
                <w:color w:val="000000"/>
              </w:rPr>
            </w:pPr>
            <w:r w:rsidDel="00000000" w:rsidR="00000000" w:rsidRPr="00000000">
              <w:rPr>
                <w:color w:val="000000"/>
                <w:rtl w:val="0"/>
              </w:rPr>
              <w:t xml:space="preserve">Not applicable.</w:t>
            </w:r>
          </w:p>
          <w:p w:rsidR="00000000" w:rsidDel="00000000" w:rsidP="00000000" w:rsidRDefault="00000000" w:rsidRPr="00000000" w14:paraId="000000DC">
            <w:pPr>
              <w:spacing w:after="20" w:before="20" w:lineRule="auto"/>
              <w:ind w:left="101" w:firstLine="0"/>
              <w:jc w:val="both"/>
              <w:rPr>
                <w:color w:val="000000"/>
              </w:rPr>
            </w:pPr>
            <w:r w:rsidDel="00000000" w:rsidR="00000000" w:rsidRPr="00000000">
              <w:rPr>
                <w:rtl w:val="0"/>
              </w:rPr>
            </w:r>
          </w:p>
        </w:tc>
        <w:tc>
          <w:tcPr>
            <w:shd w:fill="eff9ff" w:val="clear"/>
            <w:vAlign w:val="center"/>
          </w:tcPr>
          <w:p w:rsidR="00000000" w:rsidDel="00000000" w:rsidP="00000000" w:rsidRDefault="00000000" w:rsidRPr="00000000" w14:paraId="000000DD">
            <w:pPr>
              <w:widowControl w:val="1"/>
              <w:spacing w:line="216" w:lineRule="auto"/>
              <w:ind w:left="133" w:firstLine="0"/>
              <w:jc w:val="both"/>
              <w:rPr>
                <w:color w:val="000000"/>
                <w:sz w:val="18"/>
                <w:szCs w:val="18"/>
              </w:rPr>
            </w:pPr>
            <w:r w:rsidDel="00000000" w:rsidR="00000000" w:rsidRPr="00000000">
              <w:rPr>
                <w:color w:val="000000"/>
                <w:sz w:val="18"/>
                <w:szCs w:val="18"/>
                <w:rtl w:val="0"/>
              </w:rPr>
              <w:t xml:space="preserve">This HRA Plan is not subject to a deductible. The HRA Plan reimburses medical expenses you incur for medical care by health care providers that are recommended or approved through Garner Health’s website, smart phone application, or concierge service, up to the balance of your HRA amount. It does not reimburse medical expenses you incur for medical care by health care providers that are not recommended or approved by Garner.</w:t>
            </w:r>
          </w:p>
        </w:tc>
      </w:tr>
      <w:tr>
        <w:trPr>
          <w:cantSplit w:val="0"/>
          <w:tblHeader w:val="0"/>
        </w:trPr>
        <w:tc>
          <w:tcPr>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Are there other </w:t>
            </w:r>
            <w:hyperlink r:id="rId40">
              <w:r w:rsidDel="00000000" w:rsidR="00000000" w:rsidRPr="00000000">
                <w:rPr>
                  <w:b w:val="1"/>
                  <w:bCs w:val="1"/>
                  <w:color w:val="0000ff"/>
                  <w:u w:val="single"/>
                  <w:rtl w:val="0"/>
                </w:rPr>
                <w:t xml:space="preserve">deductibles</w:t>
              </w:r>
            </w:hyperlink>
            <w:hyperlink r:id="rId41">
              <w:r w:rsidDel="00000000" w:rsidR="00000000" w:rsidRPr="00000000">
                <w:rPr>
                  <w:b w:val="1"/>
                  <w:bCs w:val="1"/>
                  <w:color w:val="0000ff"/>
                  <w:rtl w:val="0"/>
                </w:rPr>
                <w:t xml:space="preserve"> </w:t>
              </w:r>
            </w:hyperlink>
            <w:r w:rsidDel="00000000" w:rsidR="00000000" w:rsidRPr="00000000">
              <w:rPr>
                <w:b w:val="1"/>
                <w:bCs w:val="1"/>
                <w:color w:val="000000"/>
                <w:rtl w:val="0"/>
              </w:rPr>
              <w:t xml:space="preserve">for specific services?</w:t>
            </w:r>
          </w:p>
        </w:tc>
        <w:tc>
          <w:tcPr>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20" w:before="20" w:lineRule="auto"/>
              <w:ind w:left="101" w:firstLine="0"/>
              <w:jc w:val="both"/>
              <w:rPr>
                <w:color w:val="000000"/>
              </w:rPr>
            </w:pPr>
            <w:r w:rsidDel="00000000" w:rsidR="00000000" w:rsidRPr="00000000">
              <w:rPr>
                <w:color w:val="000000"/>
                <w:rtl w:val="0"/>
              </w:rPr>
              <w:t xml:space="preserve">No.</w:t>
            </w:r>
          </w:p>
        </w:tc>
        <w:tc>
          <w:tcPr>
            <w:vAlign w:val="center"/>
          </w:tcPr>
          <w:p w:rsidR="00000000" w:rsidDel="00000000" w:rsidP="00000000" w:rsidRDefault="00000000" w:rsidRPr="00000000" w14:paraId="000000E0">
            <w:pPr>
              <w:spacing w:after="20" w:before="20" w:line="216" w:lineRule="auto"/>
              <w:ind w:left="133" w:right="91" w:firstLine="0"/>
              <w:jc w:val="both"/>
              <w:rPr>
                <w:sz w:val="18"/>
                <w:szCs w:val="18"/>
              </w:rPr>
            </w:pPr>
            <w:r w:rsidDel="00000000" w:rsidR="00000000" w:rsidRPr="00000000">
              <w:rPr>
                <w:color w:val="000000"/>
                <w:sz w:val="18"/>
                <w:szCs w:val="18"/>
                <w:rtl w:val="0"/>
              </w:rPr>
              <w:t xml:space="preserve">The HRA Plan is integrated with an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group health plan which may have a deductible, including other deductibles for specific services. </w:t>
            </w:r>
            <w:r w:rsidDel="00000000" w:rsidR="00000000" w:rsidRPr="00000000">
              <w:rPr>
                <w:rtl w:val="0"/>
              </w:rPr>
            </w:r>
          </w:p>
        </w:tc>
      </w:tr>
      <w:tr>
        <w:trPr>
          <w:cantSplit w:val="0"/>
          <w:tblHeader w:val="0"/>
        </w:trPr>
        <w:tc>
          <w:tcPr>
            <w:shd w:fill="eff9ff" w:val="clear"/>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40" w:before="40" w:line="274" w:lineRule="auto"/>
              <w:ind w:left="100" w:right="83" w:firstLine="0"/>
              <w:jc w:val="both"/>
              <w:rPr>
                <w:b w:val="1"/>
                <w:bCs w:val="1"/>
                <w:color w:val="000000"/>
              </w:rPr>
            </w:pPr>
            <w:r w:rsidDel="00000000" w:rsidR="00000000" w:rsidRPr="00000000">
              <w:rPr>
                <w:b w:val="1"/>
                <w:bCs w:val="1"/>
                <w:color w:val="000000"/>
                <w:rtl w:val="0"/>
              </w:rPr>
              <w:t xml:space="preserve">What is the </w:t>
            </w:r>
            <w:hyperlink r:id="rId42">
              <w:r w:rsidDel="00000000" w:rsidR="00000000" w:rsidRPr="00000000">
                <w:rPr>
                  <w:b w:val="1"/>
                  <w:bCs w:val="1"/>
                  <w:color w:val="0000ff"/>
                  <w:u w:val="single"/>
                  <w:rtl w:val="0"/>
                </w:rPr>
                <w:t xml:space="preserve">out-of-pocket</w:t>
              </w:r>
            </w:hyperlink>
            <w:r w:rsidDel="00000000" w:rsidR="00000000" w:rsidRPr="00000000">
              <w:rPr>
                <w:b w:val="1"/>
                <w:bCs w:val="1"/>
                <w:color w:val="0000ff"/>
                <w:u w:val="single"/>
                <w:rtl w:val="0"/>
              </w:rPr>
              <w:t xml:space="preserve"> </w:t>
            </w:r>
            <w:hyperlink r:id="rId43">
              <w:r w:rsidDel="00000000" w:rsidR="00000000" w:rsidRPr="00000000">
                <w:rPr>
                  <w:b w:val="1"/>
                  <w:bCs w:val="1"/>
                  <w:color w:val="0000ff"/>
                  <w:u w:val="single"/>
                  <w:rtl w:val="0"/>
                </w:rPr>
                <w:t xml:space="preserve">limit</w:t>
              </w:r>
            </w:hyperlink>
            <w:hyperlink r:id="rId44">
              <w:r w:rsidDel="00000000" w:rsidR="00000000" w:rsidRPr="00000000">
                <w:rPr>
                  <w:b w:val="1"/>
                  <w:bCs w:val="1"/>
                  <w:color w:val="0000ff"/>
                  <w:rtl w:val="0"/>
                </w:rPr>
                <w:t xml:space="preserve"> </w:t>
              </w:r>
            </w:hyperlink>
            <w:r w:rsidDel="00000000" w:rsidR="00000000" w:rsidRPr="00000000">
              <w:rPr>
                <w:b w:val="1"/>
                <w:bCs w:val="1"/>
                <w:color w:val="000000"/>
                <w:rtl w:val="0"/>
              </w:rPr>
              <w:t xml:space="preserve">for this </w:t>
            </w:r>
            <w:hyperlink r:id="rId45">
              <w:r w:rsidDel="00000000" w:rsidR="00000000" w:rsidRPr="00000000">
                <w:rPr>
                  <w:b w:val="1"/>
                  <w:bCs w:val="1"/>
                  <w:color w:val="0000ff"/>
                  <w:u w:val="single"/>
                  <w:rtl w:val="0"/>
                </w:rPr>
                <w:t xml:space="preserve">plan</w:t>
              </w:r>
            </w:hyperlink>
            <w:r w:rsidDel="00000000" w:rsidR="00000000" w:rsidRPr="00000000">
              <w:rPr>
                <w:b w:val="1"/>
                <w:bCs w:val="1"/>
                <w:color w:val="000000"/>
                <w:rtl w:val="0"/>
              </w:rPr>
              <w:t xml:space="preserve">?</w:t>
            </w:r>
          </w:p>
        </w:tc>
        <w:tc>
          <w:tcPr>
            <w:shd w:fill="eff9ff" w:val="clea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20" w:before="20" w:lineRule="auto"/>
              <w:ind w:left="101" w:firstLine="0"/>
              <w:jc w:val="both"/>
              <w:rPr>
                <w:color w:val="000000"/>
              </w:rPr>
            </w:pPr>
            <w:r w:rsidDel="00000000" w:rsidR="00000000" w:rsidRPr="00000000">
              <w:rPr>
                <w:color w:val="000000"/>
                <w:rtl w:val="0"/>
              </w:rPr>
              <w:t xml:space="preserve">Not applicable.</w:t>
            </w:r>
          </w:p>
        </w:tc>
        <w:tc>
          <w:tcPr>
            <w:shd w:fill="eff9ff" w:val="clear"/>
            <w:vAlign w:val="center"/>
          </w:tcPr>
          <w:p w:rsidR="00000000" w:rsidDel="00000000" w:rsidP="00000000" w:rsidRDefault="00000000" w:rsidRPr="00000000" w14:paraId="000000E3">
            <w:pPr>
              <w:spacing w:after="20" w:before="20" w:line="216" w:lineRule="auto"/>
              <w:ind w:left="133" w:right="91" w:firstLine="0"/>
              <w:jc w:val="both"/>
              <w:rPr>
                <w:color w:val="000000"/>
                <w:sz w:val="18"/>
                <w:szCs w:val="18"/>
              </w:rPr>
            </w:pPr>
            <w:r w:rsidDel="00000000" w:rsidR="00000000" w:rsidRPr="00000000">
              <w:rPr>
                <w:color w:val="000000"/>
                <w:sz w:val="18"/>
                <w:szCs w:val="18"/>
                <w:rtl w:val="0"/>
              </w:rPr>
              <w:t xml:space="preserve">The HRA Plan can only reimburse you up to the amount in your HRA account.</w:t>
            </w:r>
          </w:p>
        </w:tc>
      </w:tr>
      <w:tr>
        <w:trPr>
          <w:cantSplit w:val="0"/>
          <w:tblHeader w:val="0"/>
        </w:trPr>
        <w:tc>
          <w:tcPr>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What is not included in the </w:t>
            </w:r>
            <w:hyperlink r:id="rId46">
              <w:r w:rsidDel="00000000" w:rsidR="00000000" w:rsidRPr="00000000">
                <w:rPr>
                  <w:b w:val="1"/>
                  <w:bCs w:val="1"/>
                  <w:color w:val="0000ff"/>
                  <w:u w:val="single"/>
                  <w:rtl w:val="0"/>
                </w:rPr>
                <w:t xml:space="preserve">out-of-pocket limit</w:t>
              </w:r>
            </w:hyperlink>
            <w:r w:rsidDel="00000000" w:rsidR="00000000" w:rsidRPr="00000000">
              <w:rPr>
                <w:b w:val="1"/>
                <w:bCs w:val="1"/>
                <w:color w:val="000000"/>
                <w:rtl w:val="0"/>
              </w:rPr>
              <w:t xml:space="preserve">?</w:t>
            </w:r>
          </w:p>
        </w:tc>
        <w:tc>
          <w:tcPr>
            <w:vAlign w:val="center"/>
          </w:tcPr>
          <w:p w:rsidR="00000000" w:rsidDel="00000000" w:rsidP="00000000" w:rsidRDefault="00000000" w:rsidRPr="00000000" w14:paraId="000000E5">
            <w:pPr>
              <w:spacing w:after="20" w:before="20" w:lineRule="auto"/>
              <w:ind w:left="101" w:firstLine="0"/>
              <w:jc w:val="both"/>
              <w:rPr/>
            </w:pPr>
            <w:r w:rsidDel="00000000" w:rsidR="00000000" w:rsidRPr="00000000">
              <w:rPr>
                <w:rtl w:val="0"/>
              </w:rPr>
              <w:t xml:space="preserve">Not applicable.</w:t>
            </w:r>
          </w:p>
        </w:tc>
        <w:tc>
          <w:tcPr>
            <w:vAlign w:val="center"/>
          </w:tcPr>
          <w:p w:rsidR="00000000" w:rsidDel="00000000" w:rsidP="00000000" w:rsidRDefault="00000000" w:rsidRPr="00000000" w14:paraId="000000E6">
            <w:pPr>
              <w:spacing w:after="20" w:before="20" w:line="216" w:lineRule="auto"/>
              <w:ind w:left="133" w:right="91" w:firstLine="0"/>
              <w:jc w:val="both"/>
              <w:rPr>
                <w:sz w:val="18"/>
                <w:szCs w:val="18"/>
              </w:rPr>
            </w:pPr>
            <w:r w:rsidDel="00000000" w:rsidR="00000000" w:rsidRPr="00000000">
              <w:rPr>
                <w:color w:val="000000"/>
                <w:sz w:val="18"/>
                <w:szCs w:val="18"/>
                <w:rtl w:val="0"/>
              </w:rPr>
              <w:t xml:space="preserve">The HRA Plan can only reimburse you up to the amount in your HRA account. </w:t>
            </w:r>
            <w:r w:rsidDel="00000000" w:rsidR="00000000" w:rsidRPr="00000000">
              <w:rPr>
                <w:rtl w:val="0"/>
              </w:rPr>
            </w:r>
          </w:p>
        </w:tc>
      </w:tr>
      <w:tr>
        <w:trPr>
          <w:cantSplit w:val="0"/>
          <w:tblHeader w:val="0"/>
        </w:trPr>
        <w:tc>
          <w:tcPr>
            <w:shd w:fill="eff9ff" w:val="clear"/>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Will you pay less if you use a </w:t>
            </w:r>
            <w:hyperlink r:id="rId47">
              <w:r w:rsidDel="00000000" w:rsidR="00000000" w:rsidRPr="00000000">
                <w:rPr>
                  <w:b w:val="1"/>
                  <w:bCs w:val="1"/>
                  <w:color w:val="0000ff"/>
                  <w:u w:val="single"/>
                  <w:rtl w:val="0"/>
                </w:rPr>
                <w:t xml:space="preserve">network provider</w:t>
              </w:r>
            </w:hyperlink>
            <w:r w:rsidDel="00000000" w:rsidR="00000000" w:rsidRPr="00000000">
              <w:rPr>
                <w:b w:val="1"/>
                <w:bCs w:val="1"/>
                <w:color w:val="000000"/>
                <w:rtl w:val="0"/>
              </w:rPr>
              <w:t xml:space="preserve">?</w:t>
            </w:r>
          </w:p>
        </w:tc>
        <w:tc>
          <w:tcPr>
            <w:shd w:fill="eff9ff" w:val="clear"/>
            <w:vAlign w:val="center"/>
          </w:tcPr>
          <w:p w:rsidR="00000000" w:rsidDel="00000000" w:rsidP="00000000" w:rsidRDefault="00000000" w:rsidRPr="00000000" w14:paraId="000000E8">
            <w:pPr>
              <w:spacing w:after="20" w:before="20" w:lineRule="auto"/>
              <w:ind w:left="101" w:firstLine="0"/>
              <w:jc w:val="both"/>
              <w:rPr/>
            </w:pPr>
            <w:r w:rsidDel="00000000" w:rsidR="00000000" w:rsidRPr="00000000">
              <w:rPr>
                <w:rtl w:val="0"/>
              </w:rPr>
              <w:t xml:space="preserve">It depends. </w:t>
            </w:r>
          </w:p>
        </w:tc>
        <w:tc>
          <w:tcPr>
            <w:shd w:fill="eff9ff" w:val="clear"/>
            <w:vAlign w:val="center"/>
          </w:tcPr>
          <w:p w:rsidR="00000000" w:rsidDel="00000000" w:rsidP="00000000" w:rsidRDefault="00000000" w:rsidRPr="00000000" w14:paraId="000000E9">
            <w:pPr>
              <w:spacing w:after="20" w:before="20" w:line="216" w:lineRule="auto"/>
              <w:ind w:left="133" w:right="91" w:firstLine="0"/>
              <w:jc w:val="both"/>
              <w:rPr>
                <w:sz w:val="18"/>
                <w:szCs w:val="18"/>
              </w:rPr>
            </w:pPr>
            <w:r w:rsidDel="00000000" w:rsidR="00000000" w:rsidRPr="00000000">
              <w:rPr>
                <w:color w:val="000000"/>
                <w:sz w:val="18"/>
                <w:szCs w:val="18"/>
                <w:rtl w:val="0"/>
              </w:rPr>
              <w:t xml:space="preserve">The HRA Plan will only reimburse medical expenses you incur from a network provider that is recommended or approved through Garner Health’s website, smart phone application or concierge service, up to the balance of your HRA account. Out-of-network providers are not recommended or approved by Garner Health and no reimbursement will be available from your HRA account.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40" w:before="40" w:line="274" w:lineRule="auto"/>
              <w:ind w:left="100" w:right="83" w:firstLine="0"/>
              <w:jc w:val="both"/>
              <w:rPr>
                <w:b w:val="1"/>
                <w:bCs w:val="1"/>
                <w:color w:val="000000"/>
              </w:rPr>
            </w:pPr>
            <w:r w:rsidDel="00000000" w:rsidR="00000000" w:rsidRPr="00000000">
              <w:rPr>
                <w:b w:val="1"/>
                <w:bCs w:val="1"/>
                <w:color w:val="000000"/>
                <w:rtl w:val="0"/>
              </w:rPr>
              <w:t xml:space="preserve">Do you need a </w:t>
            </w:r>
            <w:hyperlink r:id="rId48">
              <w:r w:rsidDel="00000000" w:rsidR="00000000" w:rsidRPr="00000000">
                <w:rPr>
                  <w:b w:val="1"/>
                  <w:bCs w:val="1"/>
                  <w:color w:val="0000ff"/>
                  <w:u w:val="single"/>
                  <w:rtl w:val="0"/>
                </w:rPr>
                <w:t xml:space="preserve">referral</w:t>
              </w:r>
            </w:hyperlink>
            <w:hyperlink r:id="rId49">
              <w:r w:rsidDel="00000000" w:rsidR="00000000" w:rsidRPr="00000000">
                <w:rPr>
                  <w:b w:val="1"/>
                  <w:bCs w:val="1"/>
                  <w:color w:val="0000ff"/>
                  <w:rtl w:val="0"/>
                </w:rPr>
                <w:t xml:space="preserve"> </w:t>
              </w:r>
            </w:hyperlink>
            <w:r w:rsidDel="00000000" w:rsidR="00000000" w:rsidRPr="00000000">
              <w:rPr>
                <w:b w:val="1"/>
                <w:bCs w:val="1"/>
                <w:color w:val="000000"/>
                <w:rtl w:val="0"/>
              </w:rPr>
              <w:t xml:space="preserve">to see a </w:t>
            </w:r>
            <w:hyperlink r:id="rId50">
              <w:r w:rsidDel="00000000" w:rsidR="00000000" w:rsidRPr="00000000">
                <w:rPr>
                  <w:b w:val="1"/>
                  <w:bCs w:val="1"/>
                  <w:color w:val="0000ff"/>
                  <w:u w:val="single"/>
                  <w:rtl w:val="0"/>
                </w:rPr>
                <w:t xml:space="preserve">specialist</w:t>
              </w:r>
            </w:hyperlink>
            <w:r w:rsidDel="00000000" w:rsidR="00000000" w:rsidRPr="00000000">
              <w:rPr>
                <w:b w:val="1"/>
                <w:bCs w:val="1"/>
                <w:color w:val="000000"/>
                <w:rtl w:val="0"/>
              </w:rPr>
              <w:t xml:space="preserve">?</w:t>
            </w:r>
          </w:p>
        </w:tc>
        <w:tc>
          <w:tcPr>
            <w:vAlign w:val="center"/>
          </w:tcPr>
          <w:p w:rsidR="00000000" w:rsidDel="00000000" w:rsidP="00000000" w:rsidRDefault="00000000" w:rsidRPr="00000000" w14:paraId="000000EB">
            <w:pPr>
              <w:spacing w:after="20" w:before="20" w:lineRule="auto"/>
              <w:ind w:left="101" w:firstLine="0"/>
              <w:jc w:val="both"/>
              <w:rPr/>
            </w:pPr>
            <w:r w:rsidDel="00000000" w:rsidR="00000000" w:rsidRPr="00000000">
              <w:rPr>
                <w:rtl w:val="0"/>
              </w:rPr>
              <w:t xml:space="preserve">It depends.  </w:t>
            </w:r>
          </w:p>
        </w:tc>
        <w:tc>
          <w:tcPr>
            <w:vAlign w:val="center"/>
          </w:tcPr>
          <w:p w:rsidR="00000000" w:rsidDel="00000000" w:rsidP="00000000" w:rsidRDefault="00000000" w:rsidRPr="00000000" w14:paraId="000000EC">
            <w:pPr>
              <w:spacing w:after="20" w:before="20" w:line="216" w:lineRule="auto"/>
              <w:ind w:left="133" w:right="91" w:firstLine="0"/>
              <w:jc w:val="both"/>
              <w:rPr>
                <w:color w:val="000000"/>
                <w:sz w:val="18"/>
                <w:szCs w:val="18"/>
              </w:rPr>
            </w:pPr>
            <w:r w:rsidDel="00000000" w:rsidR="00000000" w:rsidRPr="00000000">
              <w:rPr>
                <w:color w:val="000000"/>
                <w:sz w:val="18"/>
                <w:szCs w:val="18"/>
                <w:rtl w:val="0"/>
              </w:rPr>
              <w:t xml:space="preserve">This HRA Plan is integrated with an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group health plan. If the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group health plan requires a referral to see a specialist, then in order to be reimbursed up to the balance of your HRA account, you will need to (1) obtain a referral, and (2) select a specialist that is recommended or approved through Garner Health’s website, smart phone application, or concierge service. </w:t>
            </w:r>
          </w:p>
        </w:tc>
      </w:tr>
    </w:tbl>
    <w:p w:rsidR="00000000" w:rsidDel="00000000" w:rsidP="00000000" w:rsidRDefault="00000000" w:rsidRPr="00000000" w14:paraId="000000ED">
      <w:pPr>
        <w:jc w:val="both"/>
        <w:rPr/>
      </w:pPr>
      <w:r w:rsidDel="00000000" w:rsidR="00000000" w:rsidRPr="00000000">
        <w:br w:type="page"/>
      </w:r>
      <w:r w:rsidDel="00000000" w:rsidR="00000000" w:rsidRPr="00000000">
        <w:rPr>
          <w:rtl w:val="0"/>
        </w:rPr>
      </w:r>
    </w:p>
    <w:tbl>
      <w:tblPr>
        <w:tblStyle w:val="Table5"/>
        <w:tblW w:w="14371.0" w:type="dxa"/>
        <w:jc w:val="left"/>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14371"/>
        <w:tblGridChange w:id="0">
          <w:tblGrid>
            <w:gridCol w:w="14371"/>
          </w:tblGrid>
        </w:tblGridChange>
      </w:tblGrid>
      <w:tr>
        <w:trPr>
          <w:cantSplit w:val="0"/>
          <w:trHeight w:val="435" w:hRule="atLeast"/>
          <w:tblHeader w:val="0"/>
        </w:trPr>
        <w:tc>
          <w:tcPr>
            <w:shd w:fill="eff9ff" w:val="clear"/>
            <w:vAlign w:val="center"/>
          </w:tcPr>
          <w:p w:rsidR="00000000" w:rsidDel="00000000" w:rsidP="00000000" w:rsidRDefault="00000000" w:rsidRPr="00000000" w14:paraId="000000EE">
            <w:pPr>
              <w:ind w:left="527" w:firstLine="0"/>
              <w:jc w:val="both"/>
              <w:rPr/>
            </w:pPr>
            <w:r w:rsidDel="00000000" w:rsidR="00000000" w:rsidRPr="00000000">
              <w:rPr>
                <w:rtl w:val="0"/>
              </w:rPr>
              <w:t xml:space="preserve">All </w:t>
            </w:r>
            <w:hyperlink r:id="rId51">
              <w:r w:rsidDel="00000000" w:rsidR="00000000" w:rsidRPr="00000000">
                <w:rPr>
                  <w:b w:val="1"/>
                  <w:bCs w:val="1"/>
                  <w:color w:val="0000ff"/>
                  <w:u w:val="single"/>
                  <w:rtl w:val="0"/>
                </w:rPr>
                <w:t xml:space="preserve">copayment</w:t>
              </w:r>
            </w:hyperlink>
            <w:r w:rsidDel="00000000" w:rsidR="00000000" w:rsidRPr="00000000">
              <w:rPr>
                <w:color w:val="0000ff"/>
                <w:rtl w:val="0"/>
              </w:rPr>
              <w:t xml:space="preserve"> </w:t>
            </w:r>
            <w:r w:rsidDel="00000000" w:rsidR="00000000" w:rsidRPr="00000000">
              <w:rPr>
                <w:rtl w:val="0"/>
              </w:rPr>
              <w:t xml:space="preserve">and </w:t>
            </w:r>
            <w:hyperlink r:id="rId52">
              <w:r w:rsidDel="00000000" w:rsidR="00000000" w:rsidRPr="00000000">
                <w:rPr>
                  <w:b w:val="1"/>
                  <w:bCs w:val="1"/>
                  <w:color w:val="0000ff"/>
                  <w:u w:val="single"/>
                  <w:rtl w:val="0"/>
                </w:rPr>
                <w:t xml:space="preserve">coinsurance</w:t>
              </w:r>
            </w:hyperlink>
            <w:r w:rsidDel="00000000" w:rsidR="00000000" w:rsidRPr="00000000">
              <w:rPr>
                <w:color w:val="0000ff"/>
                <w:rtl w:val="0"/>
              </w:rPr>
              <w:t xml:space="preserve"> </w:t>
            </w:r>
            <w:r w:rsidDel="00000000" w:rsidR="00000000" w:rsidRPr="00000000">
              <w:rPr>
                <w:rtl w:val="0"/>
              </w:rPr>
              <w:t xml:space="preserve">costs shown in this chart are after your </w:t>
            </w:r>
            <w:hyperlink r:id="rId53">
              <w:r w:rsidDel="00000000" w:rsidR="00000000" w:rsidRPr="00000000">
                <w:rPr>
                  <w:b w:val="1"/>
                  <w:bCs w:val="1"/>
                  <w:color w:val="0000ff"/>
                  <w:u w:val="single"/>
                  <w:rtl w:val="0"/>
                </w:rPr>
                <w:t xml:space="preserve">deductible</w:t>
              </w:r>
            </w:hyperlink>
            <w:r w:rsidDel="00000000" w:rsidR="00000000" w:rsidRPr="00000000">
              <w:rPr>
                <w:color w:val="0000ff"/>
                <w:rtl w:val="0"/>
              </w:rPr>
              <w:t xml:space="preserve"> </w:t>
            </w:r>
            <w:r w:rsidDel="00000000" w:rsidR="00000000" w:rsidRPr="00000000">
              <w:rPr>
                <w:rtl w:val="0"/>
              </w:rPr>
              <w:t xml:space="preserve">has been met, if a </w:t>
            </w:r>
            <w:hyperlink r:id="rId54">
              <w:r w:rsidDel="00000000" w:rsidR="00000000" w:rsidRPr="00000000">
                <w:rPr>
                  <w:b w:val="1"/>
                  <w:bCs w:val="1"/>
                  <w:color w:val="0000ff"/>
                  <w:u w:val="single"/>
                  <w:rtl w:val="0"/>
                </w:rPr>
                <w:t xml:space="preserve">deductible</w:t>
              </w:r>
            </w:hyperlink>
            <w:r w:rsidDel="00000000" w:rsidR="00000000" w:rsidRPr="00000000">
              <w:rPr>
                <w:color w:val="0000ff"/>
                <w:rtl w:val="0"/>
              </w:rPr>
              <w:t xml:space="preserve"> </w:t>
            </w:r>
            <w:r w:rsidDel="00000000" w:rsidR="00000000" w:rsidRPr="00000000">
              <w:rPr>
                <w:rtl w:val="0"/>
              </w:rPr>
              <w:t xml:space="preserve">applies.</w:t>
            </w:r>
            <w:r w:rsidDel="00000000" w:rsidR="00000000" w:rsidRPr="00000000">
              <w:drawing>
                <wp:anchor allowOverlap="1" behindDoc="0" distB="0" distT="0" distL="114300" distR="114300" hidden="0" layoutInCell="1" locked="0" relativeHeight="0" simplePos="0">
                  <wp:simplePos x="0" y="0"/>
                  <wp:positionH relativeFrom="column">
                    <wp:posOffset>73033</wp:posOffset>
                  </wp:positionH>
                  <wp:positionV relativeFrom="paragraph">
                    <wp:posOffset>73025</wp:posOffset>
                  </wp:positionV>
                  <wp:extent cx="256032" cy="173736"/>
                  <wp:effectExtent b="0" l="0" r="0" t="0"/>
                  <wp:wrapSquare wrapText="bothSides" distB="0" distT="0" distL="114300" distR="114300"/>
                  <wp:docPr descr="Picture of exclamation point to label important information" id="5" name="image2.jpg"/>
                  <a:graphic>
                    <a:graphicData uri="http://schemas.openxmlformats.org/drawingml/2006/picture">
                      <pic:pic>
                        <pic:nvPicPr>
                          <pic:cNvPr descr="Picture of exclamation point to label important information" id="0" name="image2.jpg"/>
                          <pic:cNvPicPr preferRelativeResize="0"/>
                        </pic:nvPicPr>
                        <pic:blipFill>
                          <a:blip r:embed="rId37"/>
                          <a:srcRect b="0" l="0" r="0" t="0"/>
                          <a:stretch>
                            <a:fillRect/>
                          </a:stretch>
                        </pic:blipFill>
                        <pic:spPr>
                          <a:xfrm>
                            <a:off x="0" y="0"/>
                            <a:ext cx="256032" cy="173736"/>
                          </a:xfrm>
                          <a:prstGeom prst="rect"/>
                          <a:ln/>
                        </pic:spPr>
                      </pic:pic>
                    </a:graphicData>
                  </a:graphic>
                </wp:anchor>
              </w:drawing>
            </w:r>
          </w:p>
        </w:tc>
      </w:tr>
    </w:tbl>
    <w:p w:rsidR="00000000" w:rsidDel="00000000" w:rsidP="00000000" w:rsidRDefault="00000000" w:rsidRPr="00000000" w14:paraId="000000EF">
      <w:pPr>
        <w:pBdr>
          <w:top w:space="0" w:sz="0" w:val="nil"/>
          <w:left w:space="0" w:sz="0" w:val="nil"/>
          <w:bottom w:space="0" w:sz="0" w:val="nil"/>
          <w:right w:space="0" w:sz="0" w:val="nil"/>
          <w:between w:space="0" w:sz="0" w:val="nil"/>
        </w:pBdr>
        <w:ind w:left="117" w:firstLine="0"/>
        <w:jc w:val="both"/>
        <w:rPr>
          <w:color w:val="000000"/>
        </w:rPr>
      </w:pPr>
      <w:r w:rsidDel="00000000" w:rsidR="00000000" w:rsidRPr="00000000">
        <w:rPr>
          <w:rtl w:val="0"/>
        </w:rPr>
      </w:r>
    </w:p>
    <w:tbl>
      <w:tblPr>
        <w:tblStyle w:val="Table6"/>
        <w:tblW w:w="14397.0" w:type="dxa"/>
        <w:jc w:val="left"/>
        <w:tblBorders>
          <w:top w:color="70afd9" w:space="0" w:sz="6" w:val="single"/>
          <w:left w:color="70afd9" w:space="0" w:sz="6" w:val="single"/>
          <w:bottom w:color="70afd9" w:space="0" w:sz="6" w:val="single"/>
          <w:right w:color="70afd9" w:space="0" w:sz="6" w:val="single"/>
          <w:insideH w:color="70afd9" w:space="0" w:sz="6" w:val="single"/>
          <w:insideV w:color="70afd9" w:space="0" w:sz="6" w:val="single"/>
        </w:tblBorders>
        <w:tblLayout w:type="fixed"/>
        <w:tblLook w:val="0400"/>
      </w:tblPr>
      <w:tblGrid>
        <w:gridCol w:w="2498"/>
        <w:gridCol w:w="2878"/>
        <w:gridCol w:w="2361"/>
        <w:gridCol w:w="2520"/>
        <w:gridCol w:w="4140"/>
        <w:tblGridChange w:id="0">
          <w:tblGrid>
            <w:gridCol w:w="2498"/>
            <w:gridCol w:w="2878"/>
            <w:gridCol w:w="2361"/>
            <w:gridCol w:w="2520"/>
            <w:gridCol w:w="4140"/>
          </w:tblGrid>
        </w:tblGridChange>
      </w:tblGrid>
      <w:tr>
        <w:trPr>
          <w:cantSplit w:val="1"/>
          <w:trHeight w:val="337" w:hRule="atLeast"/>
          <w:tblHeader w:val="1"/>
        </w:trPr>
        <w:tc>
          <w:tcPr>
            <w:vMerge w:val="restart"/>
            <w:tcBorders>
              <w:top w:color="ffffff" w:space="0" w:sz="4" w:val="single"/>
              <w:left w:color="286995"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0">
            <w:pPr>
              <w:jc w:val="both"/>
              <w:rPr>
                <w:b w:val="1"/>
                <w:bCs w:val="1"/>
                <w:color w:val="ffffff"/>
              </w:rPr>
            </w:pPr>
            <w:r w:rsidDel="00000000" w:rsidR="00000000" w:rsidRPr="00000000">
              <w:rPr>
                <w:b w:val="1"/>
                <w:bCs w:val="1"/>
                <w:color w:val="ffffff"/>
                <w:rtl w:val="0"/>
              </w:rPr>
              <w:t xml:space="preserve">Common Medical Event</w:t>
            </w:r>
          </w:p>
        </w:tc>
        <w:tc>
          <w:tcPr>
            <w:vMerge w:val="restart"/>
            <w:tcBorders>
              <w:top w:color="ffffff" w:space="0" w:sz="4" w:val="single"/>
              <w:left w:color="ffffff"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1">
            <w:pPr>
              <w:jc w:val="both"/>
              <w:rPr>
                <w:b w:val="1"/>
                <w:bCs w:val="1"/>
                <w:color w:val="ffffff"/>
              </w:rPr>
            </w:pPr>
            <w:r w:rsidDel="00000000" w:rsidR="00000000" w:rsidRPr="00000000">
              <w:rPr>
                <w:b w:val="1"/>
                <w:bCs w:val="1"/>
                <w:color w:val="ffffff"/>
                <w:rtl w:val="0"/>
              </w:rPr>
              <w:t xml:space="preserve">Services You May Need</w:t>
            </w:r>
          </w:p>
        </w:tc>
        <w:tc>
          <w:tcPr>
            <w:gridSpan w:val="2"/>
            <w:tcBorders>
              <w:top w:color="ffffff" w:space="0" w:sz="4" w:val="single"/>
              <w:left w:color="ffffff"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2">
            <w:pPr>
              <w:jc w:val="both"/>
              <w:rPr>
                <w:b w:val="1"/>
                <w:bCs w:val="1"/>
                <w:color w:val="ffffff"/>
              </w:rPr>
            </w:pPr>
            <w:r w:rsidDel="00000000" w:rsidR="00000000" w:rsidRPr="00000000">
              <w:rPr>
                <w:b w:val="1"/>
                <w:bCs w:val="1"/>
                <w:color w:val="ffffff"/>
                <w:rtl w:val="0"/>
              </w:rPr>
              <w:t xml:space="preserve">What You Will Pay</w:t>
            </w:r>
          </w:p>
        </w:tc>
        <w:tc>
          <w:tcPr>
            <w:vMerge w:val="restart"/>
            <w:tcBorders>
              <w:top w:color="ffffff" w:space="0" w:sz="4" w:val="single"/>
              <w:left w:color="ffffff" w:space="0" w:sz="4" w:val="single"/>
              <w:bottom w:color="ffffff" w:space="0" w:sz="4" w:val="single"/>
              <w:right w:color="286995" w:space="0" w:sz="4" w:val="single"/>
            </w:tcBorders>
            <w:shd w:fill="0775a8" w:val="clear"/>
            <w:vAlign w:val="center"/>
          </w:tcPr>
          <w:p w:rsidR="00000000" w:rsidDel="00000000" w:rsidP="00000000" w:rsidRDefault="00000000" w:rsidRPr="00000000" w14:paraId="000000F4">
            <w:pPr>
              <w:jc w:val="both"/>
              <w:rPr>
                <w:b w:val="1"/>
                <w:bCs w:val="1"/>
                <w:color w:val="ffffff"/>
              </w:rPr>
            </w:pPr>
            <w:r w:rsidDel="00000000" w:rsidR="00000000" w:rsidRPr="00000000">
              <w:rPr>
                <w:b w:val="1"/>
                <w:bCs w:val="1"/>
                <w:color w:val="ffffff"/>
                <w:rtl w:val="0"/>
              </w:rPr>
              <w:t xml:space="preserve">Limitations, Exceptions, &amp; Other Important Information*</w:t>
            </w:r>
          </w:p>
        </w:tc>
      </w:tr>
      <w:tr>
        <w:trPr>
          <w:cantSplit w:val="1"/>
          <w:trHeight w:val="598" w:hRule="atLeast"/>
          <w:tblHeader w:val="1"/>
        </w:trPr>
        <w:tc>
          <w:tcPr>
            <w:vMerge w:val="continue"/>
            <w:tcBorders>
              <w:top w:color="ffffff" w:space="0" w:sz="4" w:val="single"/>
              <w:left w:color="286995"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ffffff"/>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ffffff"/>
              </w:rPr>
            </w:pPr>
            <w:r w:rsidDel="00000000" w:rsidR="00000000" w:rsidRPr="00000000">
              <w:rPr>
                <w:rtl w:val="0"/>
              </w:rPr>
            </w:r>
          </w:p>
        </w:tc>
        <w:tc>
          <w:tcPr>
            <w:tcBorders>
              <w:top w:color="ffffff" w:space="0" w:sz="4" w:val="single"/>
              <w:left w:color="ffffff" w:space="0" w:sz="4" w:val="single"/>
              <w:bottom w:color="286995" w:space="0" w:sz="4" w:val="single"/>
              <w:right w:color="ffffff" w:space="0" w:sz="4" w:val="single"/>
            </w:tcBorders>
            <w:shd w:fill="0775a8" w:val="clear"/>
            <w:vAlign w:val="center"/>
          </w:tcPr>
          <w:p w:rsidR="00000000" w:rsidDel="00000000" w:rsidP="00000000" w:rsidRDefault="00000000" w:rsidRPr="00000000" w14:paraId="000000F7">
            <w:pPr>
              <w:jc w:val="both"/>
              <w:rPr>
                <w:b w:val="1"/>
                <w:bCs w:val="1"/>
                <w:color w:val="ffffff"/>
              </w:rPr>
            </w:pPr>
            <w:r w:rsidDel="00000000" w:rsidR="00000000" w:rsidRPr="00000000">
              <w:rPr>
                <w:b w:val="1"/>
                <w:bCs w:val="1"/>
                <w:color w:val="ffffff"/>
                <w:rtl w:val="0"/>
              </w:rPr>
              <w:t xml:space="preserve">Network Provider</w:t>
            </w:r>
          </w:p>
          <w:p w:rsidR="00000000" w:rsidDel="00000000" w:rsidP="00000000" w:rsidRDefault="00000000" w:rsidRPr="00000000" w14:paraId="000000F8">
            <w:pPr>
              <w:jc w:val="both"/>
              <w:rPr>
                <w:b w:val="1"/>
                <w:bCs w:val="1"/>
                <w:color w:val="ffffff"/>
              </w:rPr>
            </w:pPr>
            <w:r w:rsidDel="00000000" w:rsidR="00000000" w:rsidRPr="00000000">
              <w:rPr>
                <w:b w:val="1"/>
                <w:bCs w:val="1"/>
                <w:color w:val="ffffff"/>
                <w:rtl w:val="0"/>
              </w:rPr>
              <w:t xml:space="preserve">(You will pay the least)</w:t>
            </w:r>
          </w:p>
        </w:tc>
        <w:tc>
          <w:tcPr>
            <w:tcBorders>
              <w:top w:color="ffffff" w:space="0" w:sz="4" w:val="single"/>
              <w:left w:color="ffffff" w:space="0" w:sz="4" w:val="single"/>
              <w:bottom w:color="286995" w:space="0" w:sz="4" w:val="single"/>
              <w:right w:color="ffffff" w:space="0" w:sz="4" w:val="single"/>
            </w:tcBorders>
            <w:shd w:fill="0775a8" w:val="clear"/>
            <w:vAlign w:val="center"/>
          </w:tcPr>
          <w:p w:rsidR="00000000" w:rsidDel="00000000" w:rsidP="00000000" w:rsidRDefault="00000000" w:rsidRPr="00000000" w14:paraId="000000F9">
            <w:pPr>
              <w:jc w:val="both"/>
              <w:rPr>
                <w:b w:val="1"/>
                <w:bCs w:val="1"/>
                <w:color w:val="ffffff"/>
              </w:rPr>
            </w:pPr>
            <w:r w:rsidDel="00000000" w:rsidR="00000000" w:rsidRPr="00000000">
              <w:rPr>
                <w:b w:val="1"/>
                <w:bCs w:val="1"/>
                <w:color w:val="ffffff"/>
                <w:rtl w:val="0"/>
              </w:rPr>
              <w:t xml:space="preserve">Out-of-Network Provider</w:t>
            </w:r>
          </w:p>
          <w:p w:rsidR="00000000" w:rsidDel="00000000" w:rsidP="00000000" w:rsidRDefault="00000000" w:rsidRPr="00000000" w14:paraId="000000FA">
            <w:pPr>
              <w:jc w:val="both"/>
              <w:rPr>
                <w:b w:val="1"/>
                <w:bCs w:val="1"/>
                <w:color w:val="ffffff"/>
              </w:rPr>
            </w:pPr>
            <w:r w:rsidDel="00000000" w:rsidR="00000000" w:rsidRPr="00000000">
              <w:rPr>
                <w:b w:val="1"/>
                <w:bCs w:val="1"/>
                <w:color w:val="ffffff"/>
                <w:rtl w:val="0"/>
              </w:rPr>
              <w:t xml:space="preserve">(You will pay the most) </w:t>
            </w:r>
          </w:p>
        </w:tc>
        <w:tc>
          <w:tcPr>
            <w:vMerge w:val="continue"/>
            <w:tcBorders>
              <w:top w:color="ffffff" w:space="0" w:sz="4" w:val="single"/>
              <w:left w:color="ffffff" w:space="0" w:sz="4" w:val="single"/>
              <w:bottom w:color="ffffff" w:space="0" w:sz="4" w:val="single"/>
              <w:right w:color="286995" w:space="0" w:sz="4" w:val="single"/>
            </w:tcBorders>
            <w:shd w:fill="0775a8" w:val="clear"/>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ffffff"/>
              </w:rPr>
            </w:pPr>
            <w:r w:rsidDel="00000000" w:rsidR="00000000" w:rsidRPr="00000000">
              <w:rPr>
                <w:rtl w:val="0"/>
              </w:rPr>
            </w:r>
          </w:p>
        </w:tc>
      </w:tr>
      <w:tr>
        <w:trPr>
          <w:cantSplit w:val="0"/>
          <w:tblHeader w:val="0"/>
        </w:trPr>
        <w:tc>
          <w:tcPr>
            <w:vMerge w:val="restart"/>
            <w:tcBorders>
              <w:top w:color="ffffff" w:space="0" w:sz="4"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visit a health care </w:t>
            </w:r>
            <w:hyperlink r:id="rId55">
              <w:r w:rsidDel="00000000" w:rsidR="00000000" w:rsidRPr="00000000">
                <w:rPr>
                  <w:b w:val="1"/>
                  <w:bCs w:val="1"/>
                  <w:color w:val="0000ff"/>
                  <w:u w:val="single"/>
                  <w:rtl w:val="0"/>
                </w:rPr>
                <w:t xml:space="preserve">provider’s</w:t>
              </w:r>
            </w:hyperlink>
            <w:r w:rsidDel="00000000" w:rsidR="00000000" w:rsidRPr="00000000">
              <w:rPr>
                <w:b w:val="1"/>
                <w:bCs w:val="1"/>
                <w:color w:val="000000"/>
                <w:rtl w:val="0"/>
              </w:rPr>
              <w:t xml:space="preserve"> office or clinic</w:t>
            </w:r>
          </w:p>
        </w:tc>
        <w:tc>
          <w:tcPr>
            <w:tcBorders>
              <w:top w:color="ffffff"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Primary care visit to treat an injury or illness</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0-100% </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N/A </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w:t>
            </w:r>
          </w:p>
        </w:tc>
      </w:tr>
      <w:tr>
        <w:trPr>
          <w:cantSplit w:val="0"/>
          <w:tblHeader w:val="0"/>
        </w:trPr>
        <w:tc>
          <w:tcPr>
            <w:vMerge w:val="continue"/>
            <w:tcBorders>
              <w:top w:color="ffffff" w:space="0" w:sz="4"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56">
              <w:r w:rsidDel="00000000" w:rsidR="00000000" w:rsidRPr="00000000">
                <w:rPr>
                  <w:color w:val="0000ff"/>
                  <w:u w:val="single"/>
                  <w:rtl w:val="0"/>
                </w:rPr>
                <w:t xml:space="preserve">Specialist</w:t>
              </w:r>
            </w:hyperlink>
            <w:r w:rsidDel="00000000" w:rsidR="00000000" w:rsidRPr="00000000">
              <w:rPr>
                <w:color w:val="000000"/>
                <w:rtl w:val="0"/>
              </w:rPr>
              <w:t xml:space="preserve"> visit</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ffffff" w:space="0" w:sz="4"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57">
              <w:r w:rsidDel="00000000" w:rsidR="00000000" w:rsidRPr="00000000">
                <w:rPr>
                  <w:color w:val="0000ff"/>
                  <w:u w:val="single"/>
                  <w:rtl w:val="0"/>
                </w:rPr>
                <w:t xml:space="preserve">Preventive care</w:t>
              </w:r>
            </w:hyperlink>
            <w:r w:rsidDel="00000000" w:rsidR="00000000" w:rsidRPr="00000000">
              <w:rPr>
                <w:color w:val="000000"/>
                <w:rtl w:val="0"/>
              </w:rPr>
              <w:t xml:space="preserve">/</w:t>
            </w:r>
            <w:hyperlink r:id="rId58">
              <w:r w:rsidDel="00000000" w:rsidR="00000000" w:rsidRPr="00000000">
                <w:rPr>
                  <w:color w:val="0000ff"/>
                  <w:u w:val="single"/>
                  <w:rtl w:val="0"/>
                </w:rPr>
                <w:t xml:space="preserve">screening</w:t>
              </w:r>
            </w:hyperlink>
            <w:r w:rsidDel="00000000" w:rsidR="00000000" w:rsidRPr="00000000">
              <w:rPr>
                <w:color w:val="000000"/>
                <w:rtl w:val="0"/>
              </w:rPr>
              <w:t xml:space="preserve">/</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immunization</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have a test</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59">
              <w:r w:rsidDel="00000000" w:rsidR="00000000" w:rsidRPr="00000000">
                <w:rPr>
                  <w:color w:val="0000ff"/>
                  <w:u w:val="single"/>
                  <w:rtl w:val="0"/>
                </w:rPr>
                <w:t xml:space="preserve">Diagnostic test</w:t>
              </w:r>
            </w:hyperlink>
            <w:r w:rsidDel="00000000" w:rsidR="00000000" w:rsidRPr="00000000">
              <w:rPr>
                <w:color w:val="000000"/>
                <w:rtl w:val="0"/>
              </w:rPr>
              <w:t xml:space="preserve"> (x-ray, blood work)</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If a diagnostic test or imaging is non-invasive, then the eligible out-of-pocket expenses will qualify for reimbursement by the HRA if the test or imaging was ordered by a Garner-recommended or Garner-approved provider. If the test or imaging is invasive, then any out-of-pocket expenses will only qualify for reimbursement if the provider of the test is recommended to you by Garner, or approved by Garner, prior to the date of service. If you have questions about what types of tests qualify as invasive or non-invasive, please contact the Garner Health concierge service via online chat using the Garner Health website or smartphone app, or by phone at (866) 761-9586. </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Imaging (CT/PET scans, MRIs)</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414" w:hRule="atLeast"/>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drugs to treat your illness or condition</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20" w:before="20" w:lineRule="auto"/>
              <w:ind w:left="43" w:firstLine="0"/>
              <w:jc w:val="both"/>
              <w:rPr>
                <w:color w:val="000000"/>
              </w:rPr>
            </w:pPr>
            <w:r w:rsidDel="00000000" w:rsidR="00000000" w:rsidRPr="00000000">
              <w:rPr>
                <w:rtl w:val="0"/>
              </w:rPr>
            </w:r>
          </w:p>
          <w:p w:rsidR="00000000" w:rsidDel="00000000" w:rsidP="00000000" w:rsidRDefault="00000000" w:rsidRPr="00000000" w14:paraId="00000118">
            <w:pPr>
              <w:jc w:val="both"/>
              <w:rPr/>
            </w:pPr>
            <w:r w:rsidDel="00000000" w:rsidR="00000000" w:rsidRPr="00000000">
              <w:rPr>
                <w:rtl w:val="0"/>
              </w:rPr>
            </w:r>
          </w:p>
          <w:p w:rsidR="00000000" w:rsidDel="00000000" w:rsidP="00000000" w:rsidRDefault="00000000" w:rsidRPr="00000000" w14:paraId="00000119">
            <w:pPr>
              <w:jc w:val="both"/>
              <w:rPr/>
            </w:pPr>
            <w:r w:rsidDel="00000000" w:rsidR="00000000" w:rsidRPr="00000000">
              <w:rPr>
                <w:rtl w:val="0"/>
              </w:rPr>
            </w:r>
          </w:p>
          <w:p w:rsidR="00000000" w:rsidDel="00000000" w:rsidP="00000000" w:rsidRDefault="00000000" w:rsidRPr="00000000" w14:paraId="0000011A">
            <w:pPr>
              <w:jc w:val="both"/>
              <w:rPr/>
            </w:pPr>
            <w:r w:rsidDel="00000000" w:rsidR="00000000" w:rsidRPr="00000000">
              <w:rPr>
                <w:rtl w:val="0"/>
              </w:rPr>
            </w:r>
          </w:p>
          <w:p w:rsidR="00000000" w:rsidDel="00000000" w:rsidP="00000000" w:rsidRDefault="00000000" w:rsidRPr="00000000" w14:paraId="0000011B">
            <w:pPr>
              <w:jc w:val="both"/>
              <w:rPr/>
            </w:pPr>
            <w:r w:rsidDel="00000000" w:rsidR="00000000" w:rsidRPr="00000000">
              <w:rPr>
                <w:rtl w:val="0"/>
              </w:rPr>
            </w:r>
          </w:p>
          <w:p w:rsidR="00000000" w:rsidDel="00000000" w:rsidP="00000000" w:rsidRDefault="00000000" w:rsidRPr="00000000" w14:paraId="0000011C">
            <w:pPr>
              <w:jc w:val="both"/>
              <w:rPr/>
            </w:pPr>
            <w:r w:rsidDel="00000000" w:rsidR="00000000" w:rsidRPr="00000000">
              <w:rPr>
                <w:rtl w:val="0"/>
              </w:rPr>
            </w:r>
          </w:p>
          <w:p w:rsidR="00000000" w:rsidDel="00000000" w:rsidP="00000000" w:rsidRDefault="00000000" w:rsidRPr="00000000" w14:paraId="0000011D">
            <w:pPr>
              <w:jc w:val="both"/>
              <w:rPr/>
            </w:pPr>
            <w:r w:rsidDel="00000000" w:rsidR="00000000" w:rsidRPr="00000000">
              <w:rPr>
                <w:rtl w:val="0"/>
              </w:rPr>
            </w:r>
          </w:p>
          <w:p w:rsidR="00000000" w:rsidDel="00000000" w:rsidP="00000000" w:rsidRDefault="00000000" w:rsidRPr="00000000" w14:paraId="0000011E">
            <w:pPr>
              <w:jc w:val="both"/>
              <w:rPr/>
            </w:pPr>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Generic drugs</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Must be prescribed by a Garner-recommended or Garner-approved doctor. </w:t>
            </w:r>
          </w:p>
        </w:tc>
      </w:tr>
      <w:tr>
        <w:trPr>
          <w:cantSplit w:val="0"/>
          <w:trHeight w:val="525"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Preferred brand drugs</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435"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Non-preferred brand drugs</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0">
              <w:r w:rsidDel="00000000" w:rsidR="00000000" w:rsidRPr="00000000">
                <w:rPr>
                  <w:color w:val="0000ff"/>
                  <w:u w:val="single"/>
                  <w:rtl w:val="0"/>
                </w:rPr>
                <w:t xml:space="preserve">Specialty drugs</w:t>
              </w:r>
            </w:hyperlink>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have outpatient surgery</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Facility fee (e.g., ambulatory surgery center)</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Physician/surgeon fees</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immediate medical attention</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1">
              <w:r w:rsidDel="00000000" w:rsidR="00000000" w:rsidRPr="00000000">
                <w:rPr>
                  <w:color w:val="0000ff"/>
                  <w:u w:val="single"/>
                  <w:rtl w:val="0"/>
                </w:rPr>
                <w:t xml:space="preserve">Emergency room care</w:t>
              </w:r>
            </w:hyperlink>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color w:val="000000"/>
                <w:rtl w:val="0"/>
              </w:rPr>
              <w:t xml:space="preserve">N/A</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color w:val="000000"/>
                <w:rtl w:val="0"/>
              </w:rPr>
              <w:t xml:space="preserve">N/A</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 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which may cover some of the out-of-pocket expenses related to immediate medical attention. However, no coverage is available from your HRA account for this type of medical event.</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2">
              <w:r w:rsidDel="00000000" w:rsidR="00000000" w:rsidRPr="00000000">
                <w:rPr>
                  <w:color w:val="0000ff"/>
                  <w:u w:val="single"/>
                  <w:rtl w:val="0"/>
                </w:rPr>
                <w:t xml:space="preserve">Emergency medical transportation</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3">
              <w:r w:rsidDel="00000000" w:rsidR="00000000" w:rsidRPr="00000000">
                <w:rPr>
                  <w:color w:val="0000ff"/>
                  <w:u w:val="single"/>
                  <w:rtl w:val="0"/>
                </w:rPr>
                <w:t xml:space="preserve">Urgent care</w:t>
              </w:r>
            </w:hyperlink>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406" w:hRule="atLeast"/>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have a hospital stay</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Facility fee (e.g., hospital room)</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w:t>
            </w:r>
          </w:p>
        </w:tc>
      </w:tr>
      <w:tr>
        <w:trPr>
          <w:cantSplit w:val="0"/>
          <w:trHeight w:val="406"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Physician/surgeon fees</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568" w:hRule="atLeast"/>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mental health, behavioral health, or substance abuse services</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Outpatient services</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569"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Inpatient services</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C">
            <w:pPr>
              <w:spacing w:line="216" w:lineRule="auto"/>
              <w:jc w:val="both"/>
              <w:rPr/>
            </w:pPr>
            <w:r w:rsidDel="00000000" w:rsidR="00000000" w:rsidRPr="00000000">
              <w:rPr>
                <w:rtl w:val="0"/>
              </w:rPr>
              <w:t xml:space="preserve"> 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are pregnant</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Office visits</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Childbirth/delivery professional services</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p w:rsidR="00000000" w:rsidDel="00000000" w:rsidP="00000000" w:rsidRDefault="00000000" w:rsidRPr="00000000" w14:paraId="00000167">
            <w:pPr>
              <w:spacing w:line="216" w:lineRule="auto"/>
              <w:jc w:val="both"/>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Childbirth/delivery facility services</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help recovering or have other special health needs</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4">
              <w:r w:rsidDel="00000000" w:rsidR="00000000" w:rsidRPr="00000000">
                <w:rPr>
                  <w:color w:val="0000ff"/>
                  <w:u w:val="single"/>
                  <w:rtl w:val="0"/>
                </w:rPr>
                <w:t xml:space="preserve">Home health care</w:t>
              </w:r>
            </w:hyperlink>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5">
              <w:r w:rsidDel="00000000" w:rsidR="00000000" w:rsidRPr="00000000">
                <w:rPr>
                  <w:color w:val="0000ff"/>
                  <w:u w:val="single"/>
                  <w:rtl w:val="0"/>
                </w:rPr>
                <w:t xml:space="preserve">Rehabilitation services</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6">
              <w:r w:rsidDel="00000000" w:rsidR="00000000" w:rsidRPr="00000000">
                <w:rPr>
                  <w:color w:val="0000ff"/>
                  <w:u w:val="single"/>
                  <w:rtl w:val="0"/>
                </w:rPr>
                <w:t xml:space="preserve">Habilitation services</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7">
              <w:r w:rsidDel="00000000" w:rsidR="00000000" w:rsidRPr="00000000">
                <w:rPr>
                  <w:color w:val="0000ff"/>
                  <w:u w:val="single"/>
                  <w:rtl w:val="0"/>
                </w:rPr>
                <w:t xml:space="preserve">Skilled nursing care</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8">
              <w:r w:rsidDel="00000000" w:rsidR="00000000" w:rsidRPr="00000000">
                <w:rPr>
                  <w:color w:val="0000ff"/>
                  <w:u w:val="single"/>
                  <w:rtl w:val="0"/>
                </w:rPr>
                <w:t xml:space="preserve">Durable medical equipment</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9">
              <w:r w:rsidDel="00000000" w:rsidR="00000000" w:rsidRPr="00000000">
                <w:rPr>
                  <w:color w:val="0000ff"/>
                  <w:u w:val="single"/>
                  <w:rtl w:val="0"/>
                </w:rPr>
                <w:t xml:space="preserve">Hospice services</w:t>
              </w:r>
            </w:hyperlink>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your child needs dental or eye care</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Children’s eye exam</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N/A. No coverage is available from your HRA account for this type of medical event.</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N/A. No coverage is available from your HRA account for this type of medical event.</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which may cover some of the out-of-pocket costs related to this type of medical event. However, no coverage is available from your HRA account for this type of medical event.</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Children’s glasses</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Children’s dental check-up</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bl>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40" w:lineRule="auto"/>
        <w:jc w:val="both"/>
        <w:rPr>
          <w:b w:val="1"/>
          <w:bCs w:val="1"/>
          <w:color w:val="286995"/>
        </w:rPr>
      </w:pPr>
      <w:r w:rsidDel="00000000" w:rsidR="00000000" w:rsidRPr="00000000">
        <w:rPr>
          <w:b w:val="1"/>
          <w:bCs w:val="1"/>
          <w:color w:val="286995"/>
          <w:rtl w:val="0"/>
        </w:rPr>
        <w:t xml:space="preserve">Excluded Services &amp; Other Covered Services:</w:t>
      </w:r>
    </w:p>
    <w:tbl>
      <w:tblPr>
        <w:tblStyle w:val="Table7"/>
        <w:tblW w:w="14400.0" w:type="dxa"/>
        <w:jc w:val="left"/>
        <w:tblBorders>
          <w:top w:color="286995" w:space="0" w:sz="4" w:val="single"/>
          <w:left w:color="286995" w:space="0" w:sz="4" w:val="single"/>
          <w:bottom w:color="286995" w:space="0" w:sz="4" w:val="single"/>
          <w:right w:color="286995" w:space="0" w:sz="4" w:val="single"/>
          <w:insideH w:color="286995" w:space="0" w:sz="4" w:val="single"/>
          <w:insideV w:color="286995" w:space="0" w:sz="4" w:val="single"/>
        </w:tblBorders>
        <w:tblLayout w:type="fixed"/>
        <w:tblLook w:val="0000"/>
      </w:tblPr>
      <w:tblGrid>
        <w:gridCol w:w="4747"/>
        <w:gridCol w:w="4750"/>
        <w:gridCol w:w="4903"/>
        <w:tblGridChange w:id="0">
          <w:tblGrid>
            <w:gridCol w:w="4747"/>
            <w:gridCol w:w="4750"/>
            <w:gridCol w:w="4903"/>
          </w:tblGrid>
        </w:tblGridChange>
      </w:tblGrid>
      <w:tr>
        <w:trPr>
          <w:cantSplit w:val="0"/>
          <w:tblHeader w:val="1"/>
        </w:trPr>
        <w:tc>
          <w:tcPr>
            <w:gridSpan w:val="3"/>
            <w:tcBorders>
              <w:bottom w:color="286995" w:space="0" w:sz="4" w:val="single"/>
            </w:tcBorders>
            <w:shd w:fill="eff9ff" w:val="clear"/>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20" w:before="20" w:line="271" w:lineRule="auto"/>
              <w:ind w:left="43" w:firstLine="0"/>
              <w:jc w:val="both"/>
              <w:rPr>
                <w:b w:val="1"/>
                <w:bCs w:val="1"/>
                <w:color w:val="000000"/>
              </w:rPr>
            </w:pPr>
            <w:r w:rsidDel="00000000" w:rsidR="00000000" w:rsidRPr="00000000">
              <w:rPr>
                <w:b w:val="1"/>
                <w:bCs w:val="1"/>
                <w:color w:val="000000"/>
                <w:rtl w:val="0"/>
              </w:rPr>
              <w:t xml:space="preserve">Services Your </w:t>
            </w:r>
            <w:hyperlink r:id="rId70">
              <w:r w:rsidDel="00000000" w:rsidR="00000000" w:rsidRPr="00000000">
                <w:rPr>
                  <w:b w:val="1"/>
                  <w:bCs w:val="1"/>
                  <w:color w:val="0000ff"/>
                  <w:u w:val="single"/>
                  <w:rtl w:val="0"/>
                </w:rPr>
                <w:t xml:space="preserve">Plan</w:t>
              </w:r>
            </w:hyperlink>
            <w:hyperlink r:id="rId71">
              <w:r w:rsidDel="00000000" w:rsidR="00000000" w:rsidRPr="00000000">
                <w:rPr>
                  <w:b w:val="1"/>
                  <w:bCs w:val="1"/>
                  <w:color w:val="0000ff"/>
                  <w:rtl w:val="0"/>
                </w:rPr>
                <w:t xml:space="preserve"> </w:t>
              </w:r>
            </w:hyperlink>
            <w:r w:rsidDel="00000000" w:rsidR="00000000" w:rsidRPr="00000000">
              <w:rPr>
                <w:b w:val="1"/>
                <w:bCs w:val="1"/>
                <w:color w:val="000000"/>
                <w:rtl w:val="0"/>
              </w:rPr>
              <w:t xml:space="preserve">Generally Does NOT Cover (Check your policy or </w:t>
            </w:r>
            <w:hyperlink r:id="rId72">
              <w:r w:rsidDel="00000000" w:rsidR="00000000" w:rsidRPr="00000000">
                <w:rPr>
                  <w:b w:val="1"/>
                  <w:bCs w:val="1"/>
                  <w:color w:val="0000ff"/>
                  <w:u w:val="single"/>
                  <w:rtl w:val="0"/>
                </w:rPr>
                <w:t xml:space="preserve">plan</w:t>
              </w:r>
            </w:hyperlink>
            <w:hyperlink r:id="rId73">
              <w:r w:rsidDel="00000000" w:rsidR="00000000" w:rsidRPr="00000000">
                <w:rPr>
                  <w:b w:val="1"/>
                  <w:bCs w:val="1"/>
                  <w:color w:val="0000ff"/>
                  <w:rtl w:val="0"/>
                </w:rPr>
                <w:t xml:space="preserve"> </w:t>
              </w:r>
            </w:hyperlink>
            <w:r w:rsidDel="00000000" w:rsidR="00000000" w:rsidRPr="00000000">
              <w:rPr>
                <w:b w:val="1"/>
                <w:bCs w:val="1"/>
                <w:color w:val="000000"/>
                <w:rtl w:val="0"/>
              </w:rPr>
              <w:t xml:space="preserve">document for more information and a list of any other </w:t>
            </w:r>
            <w:hyperlink r:id="rId74">
              <w:r w:rsidDel="00000000" w:rsidR="00000000" w:rsidRPr="00000000">
                <w:rPr>
                  <w:b w:val="1"/>
                  <w:bCs w:val="1"/>
                  <w:color w:val="0000ff"/>
                  <w:u w:val="single"/>
                  <w:rtl w:val="0"/>
                </w:rPr>
                <w:t xml:space="preserve">excluded services</w:t>
              </w:r>
            </w:hyperlink>
            <w:r w:rsidDel="00000000" w:rsidR="00000000" w:rsidRPr="00000000">
              <w:rPr>
                <w:b w:val="1"/>
                <w:bCs w:val="1"/>
                <w:color w:val="000000"/>
                <w:rtl w:val="0"/>
              </w:rPr>
              <w:t xml:space="preserve">.)</w:t>
            </w:r>
          </w:p>
        </w:tc>
      </w:tr>
      <w:tr>
        <w:trPr>
          <w:cantSplit w:val="0"/>
          <w:tblHeader w:val="0"/>
        </w:trPr>
        <w:tc>
          <w:tcPr>
            <w:tcBorders>
              <w:top w:color="286995" w:space="0" w:sz="4" w:val="single"/>
              <w:bottom w:color="286995" w:space="0" w:sz="4" w:val="single"/>
              <w:right w:color="000000" w:space="0" w:sz="0" w:val="nil"/>
            </w:tcBorders>
          </w:tcPr>
          <w:p w:rsidR="00000000" w:rsidDel="00000000" w:rsidP="00000000" w:rsidRDefault="00000000" w:rsidRPr="00000000" w14:paraId="000001A0">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color w:val="000000"/>
                <w:rtl w:val="0"/>
              </w:rPr>
              <w:t xml:space="preserve">Any expense payable through another source (such as your </w:t>
            </w:r>
            <w:r w:rsidDel="00000000" w:rsidR="00000000" w:rsidRPr="00000000">
              <w:rPr>
                <w:rtl w:val="0"/>
              </w:rPr>
              <w:t xml:space="preserve">Health Plan Sponsor</w:t>
            </w:r>
            <w:r w:rsidDel="00000000" w:rsidR="00000000" w:rsidRPr="00000000">
              <w:rPr>
                <w:color w:val="000000"/>
                <w:rtl w:val="0"/>
              </w:rPr>
              <w:t xml:space="preserve">’s group medical plan plan).</w:t>
            </w:r>
            <w:r w:rsidDel="00000000" w:rsidR="00000000" w:rsidRPr="00000000">
              <w:rPr>
                <w:rtl w:val="0"/>
              </w:rPr>
            </w:r>
          </w:p>
        </w:tc>
        <w:tc>
          <w:tcPr>
            <w:tcBorders>
              <w:top w:color="286995" w:space="0" w:sz="4" w:val="single"/>
              <w:left w:color="000000" w:space="0" w:sz="0" w:val="nil"/>
              <w:bottom w:color="286995" w:space="0" w:sz="4" w:val="single"/>
              <w:right w:color="000000" w:space="0" w:sz="0" w:val="nil"/>
            </w:tcBorders>
          </w:tcPr>
          <w:p w:rsidR="00000000" w:rsidDel="00000000" w:rsidP="00000000" w:rsidRDefault="00000000" w:rsidRPr="00000000" w14:paraId="000001A1">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color w:val="000000"/>
                <w:rtl w:val="0"/>
              </w:rPr>
              <w:t xml:space="preserve">Any service or procedure your </w:t>
            </w:r>
            <w:r w:rsidDel="00000000" w:rsidR="00000000" w:rsidRPr="00000000">
              <w:rPr>
                <w:rtl w:val="0"/>
              </w:rPr>
              <w:t xml:space="preserve">Health Plan Sponsor</w:t>
            </w:r>
            <w:r w:rsidDel="00000000" w:rsidR="00000000" w:rsidRPr="00000000">
              <w:rPr>
                <w:color w:val="000000"/>
                <w:rtl w:val="0"/>
              </w:rPr>
              <w:t xml:space="preserve">’s group medical plan does NOT cover.</w:t>
            </w:r>
            <w:r w:rsidDel="00000000" w:rsidR="00000000" w:rsidRPr="00000000">
              <w:rPr>
                <w:rtl w:val="0"/>
              </w:rPr>
            </w:r>
          </w:p>
        </w:tc>
        <w:tc>
          <w:tcPr>
            <w:tcBorders>
              <w:top w:color="286995" w:space="0" w:sz="4" w:val="single"/>
              <w:left w:color="000000" w:space="0" w:sz="0" w:val="nil"/>
              <w:bottom w:color="286995" w:space="0" w:sz="4" w:val="single"/>
              <w:right w:color="286995" w:space="0" w:sz="4" w:val="single"/>
            </w:tcBorders>
          </w:tcPr>
          <w:p w:rsidR="00000000" w:rsidDel="00000000" w:rsidP="00000000" w:rsidRDefault="00000000" w:rsidRPr="00000000" w14:paraId="000001A2">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color w:val="000000"/>
                <w:rtl w:val="0"/>
              </w:rPr>
              <w:t xml:space="preserve">Any services or supplies beyond the amount in the HRA Account or services or supplies that are not reimbursable (even if they meet the definition of medical care) under the Internal Revenue Code Section 213.</w:t>
            </w:r>
            <w:r w:rsidDel="00000000" w:rsidR="00000000" w:rsidRPr="00000000">
              <w:rPr>
                <w:rtl w:val="0"/>
              </w:rPr>
            </w:r>
          </w:p>
        </w:tc>
      </w:tr>
    </w:tbl>
    <w:p w:rsidR="00000000" w:rsidDel="00000000" w:rsidP="00000000" w:rsidRDefault="00000000" w:rsidRPr="00000000" w14:paraId="000001A3">
      <w:pPr>
        <w:jc w:val="both"/>
        <w:rPr/>
      </w:pPr>
      <w:r w:rsidDel="00000000" w:rsidR="00000000" w:rsidRPr="00000000">
        <w:rPr>
          <w:rtl w:val="0"/>
        </w:rPr>
      </w:r>
    </w:p>
    <w:tbl>
      <w:tblPr>
        <w:tblStyle w:val="Table8"/>
        <w:tblW w:w="14400.0" w:type="dxa"/>
        <w:jc w:val="left"/>
        <w:tblBorders>
          <w:top w:color="286995" w:space="0" w:sz="4" w:val="single"/>
          <w:left w:color="286995" w:space="0" w:sz="4" w:val="single"/>
          <w:bottom w:color="286995" w:space="0" w:sz="4" w:val="single"/>
          <w:right w:color="286995" w:space="0" w:sz="4" w:val="single"/>
          <w:insideH w:color="286995" w:space="0" w:sz="4" w:val="single"/>
          <w:insideV w:color="286995" w:space="0" w:sz="4" w:val="single"/>
        </w:tblBorders>
        <w:tblLayout w:type="fixed"/>
        <w:tblLook w:val="0000"/>
      </w:tblPr>
      <w:tblGrid>
        <w:gridCol w:w="4747"/>
        <w:gridCol w:w="4750"/>
        <w:gridCol w:w="4903"/>
        <w:tblGridChange w:id="0">
          <w:tblGrid>
            <w:gridCol w:w="4747"/>
            <w:gridCol w:w="4750"/>
            <w:gridCol w:w="4903"/>
          </w:tblGrid>
        </w:tblGridChange>
      </w:tblGrid>
      <w:tr>
        <w:trPr>
          <w:cantSplit w:val="0"/>
          <w:tblHeader w:val="1"/>
        </w:trPr>
        <w:tc>
          <w:tcPr>
            <w:gridSpan w:val="3"/>
            <w:tcBorders>
              <w:top w:color="548dd4" w:space="0" w:sz="4" w:val="single"/>
              <w:left w:color="548dd4" w:space="0" w:sz="4" w:val="single"/>
              <w:bottom w:color="548dd4" w:space="0" w:sz="4" w:val="single"/>
              <w:right w:color="548dd4" w:space="0" w:sz="4" w:val="single"/>
            </w:tcBorders>
            <w:shd w:fill="eff9ff" w:val="clear"/>
          </w:tcPr>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20" w:before="20" w:line="271" w:lineRule="auto"/>
              <w:ind w:left="43" w:firstLine="0"/>
              <w:jc w:val="both"/>
              <w:rPr>
                <w:b w:val="1"/>
                <w:bCs w:val="1"/>
                <w:color w:val="000000"/>
              </w:rPr>
            </w:pPr>
            <w:r w:rsidDel="00000000" w:rsidR="00000000" w:rsidRPr="00000000">
              <w:rPr>
                <w:b w:val="1"/>
                <w:bCs w:val="1"/>
                <w:color w:val="000000"/>
                <w:rtl w:val="0"/>
              </w:rPr>
              <w:t xml:space="preserve">Other Covered Services (Limitations may apply to these services. This isn’t a complete list. Please see your </w:t>
            </w:r>
            <w:hyperlink r:id="rId75">
              <w:r w:rsidDel="00000000" w:rsidR="00000000" w:rsidRPr="00000000">
                <w:rPr>
                  <w:b w:val="1"/>
                  <w:bCs w:val="1"/>
                  <w:color w:val="0000ff"/>
                  <w:u w:val="single"/>
                  <w:rtl w:val="0"/>
                </w:rPr>
                <w:t xml:space="preserve">plan</w:t>
              </w:r>
            </w:hyperlink>
            <w:hyperlink r:id="rId76">
              <w:r w:rsidDel="00000000" w:rsidR="00000000" w:rsidRPr="00000000">
                <w:rPr>
                  <w:b w:val="1"/>
                  <w:bCs w:val="1"/>
                  <w:color w:val="0000ff"/>
                  <w:rtl w:val="0"/>
                </w:rPr>
                <w:t xml:space="preserve"> </w:t>
              </w:r>
            </w:hyperlink>
            <w:r w:rsidDel="00000000" w:rsidR="00000000" w:rsidRPr="00000000">
              <w:rPr>
                <w:b w:val="1"/>
                <w:bCs w:val="1"/>
                <w:color w:val="000000"/>
                <w:rtl w:val="0"/>
              </w:rPr>
              <w:t xml:space="preserve">document.)</w:t>
            </w:r>
          </w:p>
        </w:tc>
      </w:tr>
      <w:tr>
        <w:trPr>
          <w:cantSplit w:val="0"/>
          <w:tblHeader w:val="0"/>
        </w:trPr>
        <w:tc>
          <w:tcPr>
            <w:tcBorders>
              <w:top w:color="548dd4" w:space="0" w:sz="4" w:val="single"/>
              <w:left w:color="548dd4" w:space="0" w:sz="4" w:val="single"/>
              <w:bottom w:color="548dd4" w:space="0" w:sz="4" w:val="single"/>
              <w:right w:color="ffffff" w:space="0" w:sz="4" w:val="single"/>
            </w:tcBorders>
          </w:tcPr>
          <w:p w:rsidR="00000000" w:rsidDel="00000000" w:rsidP="00000000" w:rsidRDefault="00000000" w:rsidRPr="00000000" w14:paraId="000001A7">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rtl w:val="0"/>
              </w:rPr>
            </w:r>
          </w:p>
        </w:tc>
        <w:tc>
          <w:tcPr>
            <w:tcBorders>
              <w:top w:color="548dd4" w:space="0" w:sz="4" w:val="single"/>
              <w:left w:color="ffffff" w:space="0" w:sz="4" w:val="single"/>
              <w:bottom w:color="548dd4" w:space="0" w:sz="4" w:val="single"/>
              <w:right w:color="ffffff" w:space="0" w:sz="4" w:val="single"/>
            </w:tcBorders>
          </w:tcPr>
          <w:p w:rsidR="00000000" w:rsidDel="00000000" w:rsidP="00000000" w:rsidRDefault="00000000" w:rsidRPr="00000000" w14:paraId="000001A8">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rtl w:val="0"/>
              </w:rPr>
            </w:r>
          </w:p>
        </w:tc>
        <w:tc>
          <w:tcPr>
            <w:tcBorders>
              <w:top w:color="548dd4" w:space="0" w:sz="4" w:val="single"/>
              <w:left w:color="ffffff" w:space="0" w:sz="4" w:val="single"/>
              <w:bottom w:color="548dd4" w:space="0" w:sz="4" w:val="single"/>
              <w:right w:color="548dd4" w:space="0" w:sz="4" w:val="single"/>
            </w:tcBorders>
          </w:tcPr>
          <w:p w:rsidR="00000000" w:rsidDel="00000000" w:rsidP="00000000" w:rsidRDefault="00000000" w:rsidRPr="00000000" w14:paraId="000001A9">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rtl w:val="0"/>
              </w:rPr>
            </w:r>
          </w:p>
        </w:tc>
      </w:tr>
    </w:tbl>
    <w:p w:rsidR="00000000" w:rsidDel="00000000" w:rsidP="00000000" w:rsidRDefault="00000000" w:rsidRPr="00000000" w14:paraId="000001AA">
      <w:pPr>
        <w:pBdr>
          <w:top w:space="0" w:sz="0" w:val="nil"/>
          <w:left w:space="0" w:sz="0" w:val="nil"/>
          <w:bottom w:space="0" w:sz="0" w:val="nil"/>
          <w:right w:space="0" w:sz="0" w:val="nil"/>
          <w:between w:space="0" w:sz="0" w:val="nil"/>
        </w:pBdr>
        <w:jc w:val="both"/>
        <w:rPr>
          <w:color w:val="000000"/>
        </w:rPr>
      </w:pPr>
      <w:r w:rsidDel="00000000" w:rsidR="00000000" w:rsidRPr="00000000">
        <w:rPr>
          <w:b w:val="1"/>
          <w:bCs w:val="1"/>
          <w:color w:val="286995"/>
          <w:rtl w:val="0"/>
        </w:rPr>
        <w:t xml:space="preserve">Your Rights to Continue Coverage: </w:t>
      </w:r>
      <w:r w:rsidDel="00000000" w:rsidR="00000000" w:rsidRPr="00000000">
        <w:rPr>
          <w:color w:val="000000"/>
          <w:rtl w:val="0"/>
        </w:rPr>
        <w:t xml:space="preserve">There are agencies that can help if you want to continue your coverage after it ends. The contact information for those agencies is: Department of Labor’s Employee Benefits Security Administration at 1-866-444-EBSA (3272) or </w:t>
      </w:r>
      <w:hyperlink r:id="rId77">
        <w:r w:rsidDel="00000000" w:rsidR="00000000" w:rsidRPr="00000000">
          <w:rPr>
            <w:color w:val="0000ff"/>
            <w:u w:val="single"/>
            <w:rtl w:val="0"/>
          </w:rPr>
          <w:t xml:space="preserve">www.dol.gov/ebsa/healthreform</w:t>
        </w:r>
      </w:hyperlink>
      <w:r w:rsidDel="00000000" w:rsidR="00000000" w:rsidRPr="00000000">
        <w:rPr>
          <w:color w:val="000000"/>
          <w:rtl w:val="0"/>
        </w:rPr>
        <w:t xml:space="preserve">. Other coverage options may be available to you, too, including buying individual insurance coverage through the </w:t>
      </w:r>
      <w:hyperlink r:id="rId78">
        <w:r w:rsidDel="00000000" w:rsidR="00000000" w:rsidRPr="00000000">
          <w:rPr>
            <w:color w:val="0000ff"/>
            <w:u w:val="single"/>
            <w:rtl w:val="0"/>
          </w:rPr>
          <w:t xml:space="preserve">Health Insurance</w:t>
        </w:r>
      </w:hyperlink>
      <w:r w:rsidDel="00000000" w:rsidR="00000000" w:rsidRPr="00000000">
        <w:rPr>
          <w:color w:val="000000"/>
          <w:rtl w:val="0"/>
        </w:rPr>
        <w:t xml:space="preserve"> </w:t>
      </w:r>
      <w:hyperlink r:id="rId79">
        <w:r w:rsidDel="00000000" w:rsidR="00000000" w:rsidRPr="00000000">
          <w:rPr>
            <w:color w:val="0000ff"/>
            <w:u w:val="single"/>
            <w:rtl w:val="0"/>
          </w:rPr>
          <w:t xml:space="preserve">Marketplace</w:t>
        </w:r>
      </w:hyperlink>
      <w:hyperlink r:id="rId80">
        <w:r w:rsidDel="00000000" w:rsidR="00000000" w:rsidRPr="00000000">
          <w:rPr>
            <w:color w:val="000000"/>
            <w:rtl w:val="0"/>
          </w:rPr>
          <w:t xml:space="preserve">.</w:t>
        </w:r>
      </w:hyperlink>
      <w:r w:rsidDel="00000000" w:rsidR="00000000" w:rsidRPr="00000000">
        <w:rPr>
          <w:color w:val="000000"/>
          <w:rtl w:val="0"/>
        </w:rPr>
        <w:t xml:space="preserve"> For more information about the </w:t>
      </w:r>
      <w:hyperlink r:id="rId81">
        <w:r w:rsidDel="00000000" w:rsidR="00000000" w:rsidRPr="00000000">
          <w:rPr>
            <w:color w:val="0000ff"/>
            <w:u w:val="single"/>
            <w:rtl w:val="0"/>
          </w:rPr>
          <w:t xml:space="preserve">Marketplace</w:t>
        </w:r>
      </w:hyperlink>
      <w:hyperlink r:id="rId82">
        <w:r w:rsidDel="00000000" w:rsidR="00000000" w:rsidRPr="00000000">
          <w:rPr>
            <w:color w:val="000000"/>
            <w:rtl w:val="0"/>
          </w:rPr>
          <w:t xml:space="preserve">,</w:t>
        </w:r>
      </w:hyperlink>
      <w:r w:rsidDel="00000000" w:rsidR="00000000" w:rsidRPr="00000000">
        <w:rPr>
          <w:color w:val="000000"/>
          <w:rtl w:val="0"/>
        </w:rPr>
        <w:t xml:space="preserve"> visit </w:t>
      </w:r>
      <w:hyperlink r:id="rId83">
        <w:r w:rsidDel="00000000" w:rsidR="00000000" w:rsidRPr="00000000">
          <w:rPr>
            <w:color w:val="0000ff"/>
            <w:u w:val="single"/>
            <w:rtl w:val="0"/>
          </w:rPr>
          <w:t xml:space="preserve">www.HealthCare.gov</w:t>
        </w:r>
      </w:hyperlink>
      <w:hyperlink r:id="rId84">
        <w:r w:rsidDel="00000000" w:rsidR="00000000" w:rsidRPr="00000000">
          <w:rPr>
            <w:color w:val="0000ff"/>
            <w:rtl w:val="0"/>
          </w:rPr>
          <w:t xml:space="preserve"> </w:t>
        </w:r>
      </w:hyperlink>
      <w:r w:rsidDel="00000000" w:rsidR="00000000" w:rsidRPr="00000000">
        <w:rPr>
          <w:color w:val="000000"/>
          <w:rtl w:val="0"/>
        </w:rPr>
        <w:t xml:space="preserve">or call 1-800-318- 2596.</w:t>
      </w:r>
    </w:p>
    <w:p w:rsidR="00000000" w:rsidDel="00000000" w:rsidP="00000000" w:rsidRDefault="00000000" w:rsidRPr="00000000" w14:paraId="000001AB">
      <w:pPr>
        <w:pBdr>
          <w:top w:space="0" w:sz="0" w:val="nil"/>
          <w:left w:space="0" w:sz="0" w:val="nil"/>
          <w:bottom w:space="0" w:sz="0" w:val="nil"/>
          <w:right w:space="0" w:sz="0" w:val="nil"/>
          <w:between w:space="0" w:sz="0" w:val="nil"/>
        </w:pBdr>
        <w:jc w:val="both"/>
        <w:rPr>
          <w:color w:val="000000"/>
        </w:rPr>
      </w:pPr>
      <w:r w:rsidDel="00000000" w:rsidR="00000000" w:rsidRPr="00000000">
        <w:rPr>
          <w:b w:val="1"/>
          <w:bCs w:val="1"/>
          <w:color w:val="286995"/>
          <w:rtl w:val="0"/>
        </w:rPr>
        <w:t xml:space="preserve">Your Grievance and Appeals Rights: </w:t>
      </w:r>
      <w:r w:rsidDel="00000000" w:rsidR="00000000" w:rsidRPr="00000000">
        <w:rPr>
          <w:color w:val="000000"/>
          <w:rtl w:val="0"/>
        </w:rPr>
        <w:t xml:space="preserve">There are agencies that can help if you have a complaint against your </w:t>
      </w:r>
      <w:hyperlink r:id="rId85">
        <w:r w:rsidDel="00000000" w:rsidR="00000000" w:rsidRPr="00000000">
          <w:rPr>
            <w:color w:val="0000ff"/>
            <w:u w:val="single"/>
            <w:rtl w:val="0"/>
          </w:rPr>
          <w:t xml:space="preserve">plan</w:t>
        </w:r>
      </w:hyperlink>
      <w:hyperlink r:id="rId86">
        <w:r w:rsidDel="00000000" w:rsidR="00000000" w:rsidRPr="00000000">
          <w:rPr>
            <w:color w:val="0000ff"/>
            <w:rtl w:val="0"/>
          </w:rPr>
          <w:t xml:space="preserve"> </w:t>
        </w:r>
      </w:hyperlink>
      <w:r w:rsidDel="00000000" w:rsidR="00000000" w:rsidRPr="00000000">
        <w:rPr>
          <w:color w:val="000000"/>
          <w:rtl w:val="0"/>
        </w:rPr>
        <w:t xml:space="preserve">for a denial of a </w:t>
      </w:r>
      <w:hyperlink r:id="rId87">
        <w:r w:rsidDel="00000000" w:rsidR="00000000" w:rsidRPr="00000000">
          <w:rPr>
            <w:color w:val="0000ff"/>
            <w:u w:val="single"/>
            <w:rtl w:val="0"/>
          </w:rPr>
          <w:t xml:space="preserve">claim</w:t>
        </w:r>
      </w:hyperlink>
      <w:hyperlink r:id="rId88">
        <w:r w:rsidDel="00000000" w:rsidR="00000000" w:rsidRPr="00000000">
          <w:rPr>
            <w:color w:val="000000"/>
            <w:rtl w:val="0"/>
          </w:rPr>
          <w:t xml:space="preserve">.</w:t>
        </w:r>
      </w:hyperlink>
      <w:r w:rsidDel="00000000" w:rsidR="00000000" w:rsidRPr="00000000">
        <w:rPr>
          <w:color w:val="000000"/>
          <w:rtl w:val="0"/>
        </w:rPr>
        <w:t xml:space="preserve"> This complaint is called a </w:t>
      </w:r>
      <w:hyperlink r:id="rId89">
        <w:r w:rsidDel="00000000" w:rsidR="00000000" w:rsidRPr="00000000">
          <w:rPr>
            <w:color w:val="0000ff"/>
            <w:u w:val="single"/>
            <w:rtl w:val="0"/>
          </w:rPr>
          <w:t xml:space="preserve">grievance</w:t>
        </w:r>
      </w:hyperlink>
      <w:hyperlink r:id="rId90">
        <w:r w:rsidDel="00000000" w:rsidR="00000000" w:rsidRPr="00000000">
          <w:rPr>
            <w:color w:val="0000ff"/>
            <w:rtl w:val="0"/>
          </w:rPr>
          <w:t xml:space="preserve"> </w:t>
        </w:r>
      </w:hyperlink>
      <w:r w:rsidDel="00000000" w:rsidR="00000000" w:rsidRPr="00000000">
        <w:rPr>
          <w:color w:val="000000"/>
          <w:rtl w:val="0"/>
        </w:rPr>
        <w:t xml:space="preserve">or </w:t>
      </w:r>
      <w:hyperlink r:id="rId91">
        <w:r w:rsidDel="00000000" w:rsidR="00000000" w:rsidRPr="00000000">
          <w:rPr>
            <w:color w:val="0000ff"/>
            <w:u w:val="single"/>
            <w:rtl w:val="0"/>
          </w:rPr>
          <w:t xml:space="preserve">appeal</w:t>
        </w:r>
      </w:hyperlink>
      <w:hyperlink r:id="rId92">
        <w:r w:rsidDel="00000000" w:rsidR="00000000" w:rsidRPr="00000000">
          <w:rPr>
            <w:color w:val="000000"/>
            <w:rtl w:val="0"/>
          </w:rPr>
          <w:t xml:space="preserve">.</w:t>
        </w:r>
      </w:hyperlink>
      <w:r w:rsidDel="00000000" w:rsidR="00000000" w:rsidRPr="00000000">
        <w:rPr>
          <w:color w:val="000000"/>
          <w:rtl w:val="0"/>
        </w:rPr>
        <w:t xml:space="preserve"> For more information about your rights, look at the explanation of benefits you will receive for that medical </w:t>
      </w:r>
      <w:hyperlink r:id="rId93">
        <w:r w:rsidDel="00000000" w:rsidR="00000000" w:rsidRPr="00000000">
          <w:rPr>
            <w:color w:val="0000ff"/>
            <w:u w:val="single"/>
            <w:rtl w:val="0"/>
          </w:rPr>
          <w:t xml:space="preserve">claim</w:t>
        </w:r>
      </w:hyperlink>
      <w:hyperlink r:id="rId94">
        <w:r w:rsidDel="00000000" w:rsidR="00000000" w:rsidRPr="00000000">
          <w:rPr>
            <w:color w:val="000000"/>
            <w:rtl w:val="0"/>
          </w:rPr>
          <w:t xml:space="preserve">.</w:t>
        </w:r>
      </w:hyperlink>
      <w:r w:rsidDel="00000000" w:rsidR="00000000" w:rsidRPr="00000000">
        <w:rPr>
          <w:color w:val="000000"/>
          <w:rtl w:val="0"/>
        </w:rPr>
        <w:t xml:space="preserve"> Your </w:t>
      </w:r>
      <w:hyperlink r:id="rId95">
        <w:r w:rsidDel="00000000" w:rsidR="00000000" w:rsidRPr="00000000">
          <w:rPr>
            <w:color w:val="0000ff"/>
            <w:u w:val="single"/>
            <w:rtl w:val="0"/>
          </w:rPr>
          <w:t xml:space="preserve">plan</w:t>
        </w:r>
      </w:hyperlink>
      <w:hyperlink r:id="rId96">
        <w:r w:rsidDel="00000000" w:rsidR="00000000" w:rsidRPr="00000000">
          <w:rPr>
            <w:color w:val="0000ff"/>
            <w:rtl w:val="0"/>
          </w:rPr>
          <w:t xml:space="preserve"> </w:t>
        </w:r>
      </w:hyperlink>
      <w:r w:rsidDel="00000000" w:rsidR="00000000" w:rsidRPr="00000000">
        <w:rPr>
          <w:color w:val="000000"/>
          <w:rtl w:val="0"/>
        </w:rPr>
        <w:t xml:space="preserve">documents also provide complete information on how to submit a </w:t>
      </w:r>
      <w:hyperlink r:id="rId97">
        <w:r w:rsidDel="00000000" w:rsidR="00000000" w:rsidRPr="00000000">
          <w:rPr>
            <w:color w:val="0000ff"/>
            <w:u w:val="single"/>
            <w:rtl w:val="0"/>
          </w:rPr>
          <w:t xml:space="preserve">claim</w:t>
        </w:r>
      </w:hyperlink>
      <w:hyperlink r:id="rId98">
        <w:r w:rsidDel="00000000" w:rsidR="00000000" w:rsidRPr="00000000">
          <w:rPr>
            <w:color w:val="000000"/>
            <w:rtl w:val="0"/>
          </w:rPr>
          <w:t xml:space="preserve">,</w:t>
        </w:r>
      </w:hyperlink>
      <w:r w:rsidDel="00000000" w:rsidR="00000000" w:rsidRPr="00000000">
        <w:rPr>
          <w:color w:val="000000"/>
          <w:rtl w:val="0"/>
        </w:rPr>
        <w:t xml:space="preserve"> </w:t>
      </w:r>
      <w:hyperlink r:id="rId99">
        <w:r w:rsidDel="00000000" w:rsidR="00000000" w:rsidRPr="00000000">
          <w:rPr>
            <w:color w:val="0000ff"/>
            <w:u w:val="single"/>
            <w:rtl w:val="0"/>
          </w:rPr>
          <w:t xml:space="preserve">appeal</w:t>
        </w:r>
      </w:hyperlink>
      <w:hyperlink r:id="rId100">
        <w:r w:rsidDel="00000000" w:rsidR="00000000" w:rsidRPr="00000000">
          <w:rPr>
            <w:color w:val="000000"/>
            <w:rtl w:val="0"/>
          </w:rPr>
          <w:t xml:space="preserve">,</w:t>
        </w:r>
      </w:hyperlink>
      <w:r w:rsidDel="00000000" w:rsidR="00000000" w:rsidRPr="00000000">
        <w:rPr>
          <w:color w:val="000000"/>
          <w:rtl w:val="0"/>
        </w:rPr>
        <w:t xml:space="preserve"> or a </w:t>
      </w:r>
      <w:hyperlink r:id="rId101">
        <w:r w:rsidDel="00000000" w:rsidR="00000000" w:rsidRPr="00000000">
          <w:rPr>
            <w:color w:val="0000ff"/>
            <w:u w:val="single"/>
            <w:rtl w:val="0"/>
          </w:rPr>
          <w:t xml:space="preserve">grievance</w:t>
        </w:r>
      </w:hyperlink>
      <w:hyperlink r:id="rId102">
        <w:r w:rsidDel="00000000" w:rsidR="00000000" w:rsidRPr="00000000">
          <w:rPr>
            <w:color w:val="0000ff"/>
            <w:rtl w:val="0"/>
          </w:rPr>
          <w:t xml:space="preserve"> </w:t>
        </w:r>
      </w:hyperlink>
      <w:r w:rsidDel="00000000" w:rsidR="00000000" w:rsidRPr="00000000">
        <w:rPr>
          <w:color w:val="000000"/>
          <w:rtl w:val="0"/>
        </w:rPr>
        <w:t xml:space="preserve">for any reason to your </w:t>
      </w:r>
      <w:hyperlink r:id="rId103">
        <w:r w:rsidDel="00000000" w:rsidR="00000000" w:rsidRPr="00000000">
          <w:rPr>
            <w:color w:val="0000ff"/>
            <w:u w:val="single"/>
            <w:rtl w:val="0"/>
          </w:rPr>
          <w:t xml:space="preserve">plan</w:t>
        </w:r>
      </w:hyperlink>
      <w:hyperlink r:id="rId104">
        <w:r w:rsidDel="00000000" w:rsidR="00000000" w:rsidRPr="00000000">
          <w:rPr>
            <w:color w:val="000000"/>
            <w:rtl w:val="0"/>
          </w:rPr>
          <w:t xml:space="preserve">.</w:t>
        </w:r>
      </w:hyperlink>
      <w:r w:rsidDel="00000000" w:rsidR="00000000" w:rsidRPr="00000000">
        <w:rPr>
          <w:color w:val="000000"/>
          <w:rtl w:val="0"/>
        </w:rPr>
        <w:t xml:space="preserve"> For more information about your rights, this notice, or assistance, contact: [insert applicable contact information from instructions].</w:t>
      </w:r>
    </w:p>
    <w:p w:rsidR="00000000" w:rsidDel="00000000" w:rsidP="00000000" w:rsidRDefault="00000000" w:rsidRPr="00000000" w14:paraId="000001AC">
      <w:pPr>
        <w:keepNext w:val="1"/>
        <w:pBdr>
          <w:top w:space="0" w:sz="0" w:val="nil"/>
          <w:left w:space="0" w:sz="0" w:val="nil"/>
          <w:bottom w:space="0" w:sz="0" w:val="nil"/>
          <w:right w:space="0" w:sz="0" w:val="nil"/>
          <w:between w:space="0" w:sz="0" w:val="nil"/>
        </w:pBdr>
        <w:jc w:val="both"/>
        <w:rPr>
          <w:color w:val="000000"/>
        </w:rPr>
      </w:pPr>
      <w:r w:rsidDel="00000000" w:rsidR="00000000" w:rsidRPr="00000000">
        <w:rPr>
          <w:b w:val="1"/>
          <w:bCs w:val="1"/>
          <w:color w:val="286995"/>
          <w:rtl w:val="0"/>
        </w:rPr>
        <w:t xml:space="preserve">Does this plan provide Minimum Essential Coverage?</w:t>
      </w:r>
      <w:r w:rsidDel="00000000" w:rsidR="00000000" w:rsidRPr="00000000">
        <w:rPr>
          <w:color w:val="286995"/>
          <w:rtl w:val="0"/>
        </w:rPr>
        <w:t xml:space="preserve"> </w:t>
      </w:r>
      <w:r w:rsidDel="00000000" w:rsidR="00000000" w:rsidRPr="00000000">
        <w:rPr>
          <w:b w:val="1"/>
          <w:bCs w:val="1"/>
          <w:color w:val="000000"/>
          <w:rtl w:val="0"/>
        </w:rPr>
        <w:t xml:space="preserve">No</w:t>
      </w:r>
      <w:r w:rsidDel="00000000" w:rsidR="00000000" w:rsidRPr="00000000">
        <w:rPr>
          <w:color w:val="000000"/>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however, this plan is integrated with a group health plan that may provide minimum essential coverage.</w:t>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96" w:lineRule="auto"/>
        <w:jc w:val="both"/>
        <w:rPr>
          <w:color w:val="000000"/>
        </w:rPr>
      </w:pPr>
      <w:hyperlink r:id="rId105">
        <w:r w:rsidDel="00000000" w:rsidR="00000000" w:rsidRPr="00000000">
          <w:rPr>
            <w:color w:val="0000ff"/>
            <w:u w:val="single"/>
            <w:rtl w:val="0"/>
          </w:rPr>
          <w:t xml:space="preserve">Minimum Essential Coverage</w:t>
        </w:r>
      </w:hyperlink>
      <w:hyperlink r:id="rId106">
        <w:r w:rsidDel="00000000" w:rsidR="00000000" w:rsidRPr="00000000">
          <w:rPr>
            <w:color w:val="0000ff"/>
            <w:rtl w:val="0"/>
          </w:rPr>
          <w:t xml:space="preserve"> </w:t>
        </w:r>
      </w:hyperlink>
      <w:r w:rsidDel="00000000" w:rsidR="00000000" w:rsidRPr="00000000">
        <w:rPr>
          <w:color w:val="000000"/>
          <w:rtl w:val="0"/>
        </w:rPr>
        <w:t xml:space="preserve">generally includes </w:t>
      </w:r>
      <w:hyperlink r:id="rId107">
        <w:r w:rsidDel="00000000" w:rsidR="00000000" w:rsidRPr="00000000">
          <w:rPr>
            <w:color w:val="0000ff"/>
            <w:u w:val="single"/>
            <w:rtl w:val="0"/>
          </w:rPr>
          <w:t xml:space="preserve">plans</w:t>
        </w:r>
      </w:hyperlink>
      <w:r w:rsidDel="00000000" w:rsidR="00000000" w:rsidRPr="00000000">
        <w:rPr>
          <w:color w:val="000000"/>
          <w:rtl w:val="0"/>
        </w:rPr>
        <w:t xml:space="preserve">, </w:t>
      </w:r>
      <w:hyperlink r:id="rId108">
        <w:r w:rsidDel="00000000" w:rsidR="00000000" w:rsidRPr="00000000">
          <w:rPr>
            <w:color w:val="0000ff"/>
            <w:u w:val="single"/>
            <w:rtl w:val="0"/>
          </w:rPr>
          <w:t xml:space="preserve">health insurance</w:t>
        </w:r>
      </w:hyperlink>
      <w:r w:rsidDel="00000000" w:rsidR="00000000" w:rsidRPr="00000000">
        <w:rPr>
          <w:color w:val="000000"/>
          <w:rtl w:val="0"/>
        </w:rPr>
        <w:t xml:space="preserve"> available through the </w:t>
      </w:r>
      <w:hyperlink r:id="rId109">
        <w:r w:rsidDel="00000000" w:rsidR="00000000" w:rsidRPr="00000000">
          <w:rPr>
            <w:color w:val="0000ff"/>
            <w:u w:val="single"/>
            <w:rtl w:val="0"/>
          </w:rPr>
          <w:t xml:space="preserve">Marketplace</w:t>
        </w:r>
      </w:hyperlink>
      <w:r w:rsidDel="00000000" w:rsidR="00000000" w:rsidRPr="00000000">
        <w:rPr>
          <w:color w:val="000000"/>
          <w:rtl w:val="0"/>
        </w:rPr>
        <w:t xml:space="preserve"> or other individual market policies, Medicare, Medicaid, CHIP, TRICARE, and certain other coverage. If you are eligible for certain types of </w:t>
      </w:r>
      <w:hyperlink r:id="rId110">
        <w:r w:rsidDel="00000000" w:rsidR="00000000" w:rsidRPr="00000000">
          <w:rPr>
            <w:color w:val="0000ff"/>
            <w:u w:val="single"/>
            <w:rtl w:val="0"/>
          </w:rPr>
          <w:t xml:space="preserve">Minimum Essential Coverage</w:t>
        </w:r>
      </w:hyperlink>
      <w:hyperlink r:id="rId111">
        <w:r w:rsidDel="00000000" w:rsidR="00000000" w:rsidRPr="00000000">
          <w:rPr>
            <w:color w:val="000000"/>
            <w:rtl w:val="0"/>
          </w:rPr>
          <w:t xml:space="preserve">,</w:t>
        </w:r>
      </w:hyperlink>
      <w:r w:rsidDel="00000000" w:rsidR="00000000" w:rsidRPr="00000000">
        <w:rPr>
          <w:color w:val="000000"/>
          <w:rtl w:val="0"/>
        </w:rPr>
        <w:t xml:space="preserve"> you may not be eligible for the </w:t>
      </w:r>
      <w:hyperlink r:id="rId112">
        <w:r w:rsidDel="00000000" w:rsidR="00000000" w:rsidRPr="00000000">
          <w:rPr>
            <w:color w:val="0000ff"/>
            <w:u w:val="single"/>
            <w:rtl w:val="0"/>
          </w:rPr>
          <w:t xml:space="preserve">premium tax credit</w:t>
        </w:r>
      </w:hyperlink>
      <w:r w:rsidDel="00000000" w:rsidR="00000000" w:rsidRPr="00000000">
        <w:rPr>
          <w:color w:val="000000"/>
          <w:rtl w:val="0"/>
        </w:rPr>
        <w:t xml:space="preserve">.</w:t>
      </w:r>
    </w:p>
    <w:bookmarkStart w:colFirst="0" w:colLast="0" w:name="bookmark=id.gjdgxs" w:id="27"/>
    <w:bookmarkEnd w:id="27"/>
    <w:p w:rsidR="00000000" w:rsidDel="00000000" w:rsidP="00000000" w:rsidRDefault="00000000" w:rsidRPr="00000000" w14:paraId="000001AE">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286995"/>
          <w:rtl w:val="0"/>
        </w:rPr>
        <w:t xml:space="preserve">Does this plan meet the Minimum Value Standards?</w:t>
      </w:r>
      <w:r w:rsidDel="00000000" w:rsidR="00000000" w:rsidRPr="00000000">
        <w:rPr>
          <w:color w:val="000000"/>
          <w:rtl w:val="0"/>
        </w:rPr>
        <w:t xml:space="preserve"> </w:t>
      </w:r>
      <w:r w:rsidDel="00000000" w:rsidR="00000000" w:rsidRPr="00000000">
        <w:rPr>
          <w:b w:val="1"/>
          <w:bCs w:val="1"/>
          <w:color w:val="000000"/>
          <w:rtl w:val="0"/>
        </w:rPr>
        <w:t xml:space="preserve">No</w:t>
      </w:r>
      <w:r w:rsidDel="00000000" w:rsidR="00000000" w:rsidRPr="00000000">
        <w:rPr>
          <w:color w:val="000000"/>
          <w:rtl w:val="0"/>
        </w:rPr>
        <w:t xml:space="preserve">, however, this plan is integrated with a group health plan that may meet the minimum value standards. If your </w:t>
      </w:r>
      <w:hyperlink r:id="rId113">
        <w:r w:rsidDel="00000000" w:rsidR="00000000" w:rsidRPr="00000000">
          <w:rPr>
            <w:color w:val="0000ff"/>
            <w:u w:val="single"/>
            <w:rtl w:val="0"/>
          </w:rPr>
          <w:t xml:space="preserve">plan</w:t>
        </w:r>
      </w:hyperlink>
      <w:hyperlink r:id="rId114">
        <w:r w:rsidDel="00000000" w:rsidR="00000000" w:rsidRPr="00000000">
          <w:rPr>
            <w:color w:val="0000ff"/>
            <w:rtl w:val="0"/>
          </w:rPr>
          <w:t xml:space="preserve"> </w:t>
        </w:r>
      </w:hyperlink>
      <w:r w:rsidDel="00000000" w:rsidR="00000000" w:rsidRPr="00000000">
        <w:rPr>
          <w:color w:val="000000"/>
          <w:rtl w:val="0"/>
        </w:rPr>
        <w:t xml:space="preserve">doesn’t meet the </w:t>
      </w:r>
      <w:hyperlink r:id="rId115">
        <w:r w:rsidDel="00000000" w:rsidR="00000000" w:rsidRPr="00000000">
          <w:rPr>
            <w:color w:val="0000ff"/>
            <w:u w:val="single"/>
            <w:rtl w:val="0"/>
          </w:rPr>
          <w:t xml:space="preserve">Minimum Value Standards</w:t>
        </w:r>
      </w:hyperlink>
      <w:hyperlink r:id="rId116">
        <w:r w:rsidDel="00000000" w:rsidR="00000000" w:rsidRPr="00000000">
          <w:rPr>
            <w:color w:val="000000"/>
            <w:rtl w:val="0"/>
          </w:rPr>
          <w:t xml:space="preserve">,</w:t>
        </w:r>
      </w:hyperlink>
      <w:r w:rsidDel="00000000" w:rsidR="00000000" w:rsidRPr="00000000">
        <w:rPr>
          <w:color w:val="000000"/>
          <w:rtl w:val="0"/>
        </w:rPr>
        <w:t xml:space="preserve"> you may be eligible for a </w:t>
      </w:r>
      <w:hyperlink r:id="rId117">
        <w:r w:rsidDel="00000000" w:rsidR="00000000" w:rsidRPr="00000000">
          <w:rPr>
            <w:color w:val="0000ff"/>
            <w:u w:val="single"/>
            <w:rtl w:val="0"/>
          </w:rPr>
          <w:t xml:space="preserve">premium tax credit</w:t>
        </w:r>
      </w:hyperlink>
      <w:hyperlink r:id="rId118">
        <w:r w:rsidDel="00000000" w:rsidR="00000000" w:rsidRPr="00000000">
          <w:rPr>
            <w:color w:val="0000ff"/>
            <w:rtl w:val="0"/>
          </w:rPr>
          <w:t xml:space="preserve"> </w:t>
        </w:r>
      </w:hyperlink>
      <w:r w:rsidDel="00000000" w:rsidR="00000000" w:rsidRPr="00000000">
        <w:rPr>
          <w:color w:val="000000"/>
          <w:rtl w:val="0"/>
        </w:rPr>
        <w:t xml:space="preserve">to help you pay for a </w:t>
      </w:r>
      <w:hyperlink r:id="rId119">
        <w:r w:rsidDel="00000000" w:rsidR="00000000" w:rsidRPr="00000000">
          <w:rPr>
            <w:color w:val="0000ff"/>
            <w:u w:val="single"/>
            <w:rtl w:val="0"/>
          </w:rPr>
          <w:t xml:space="preserve">plan</w:t>
        </w:r>
      </w:hyperlink>
      <w:hyperlink r:id="rId120">
        <w:r w:rsidDel="00000000" w:rsidR="00000000" w:rsidRPr="00000000">
          <w:rPr>
            <w:color w:val="0000ff"/>
            <w:rtl w:val="0"/>
          </w:rPr>
          <w:t xml:space="preserve"> </w:t>
        </w:r>
      </w:hyperlink>
      <w:r w:rsidDel="00000000" w:rsidR="00000000" w:rsidRPr="00000000">
        <w:rPr>
          <w:color w:val="000000"/>
          <w:rtl w:val="0"/>
        </w:rPr>
        <w:t xml:space="preserve">through the </w:t>
      </w:r>
      <w:hyperlink r:id="rId121">
        <w:r w:rsidDel="00000000" w:rsidR="00000000" w:rsidRPr="00000000">
          <w:rPr>
            <w:color w:val="0000ff"/>
            <w:u w:val="single"/>
            <w:rtl w:val="0"/>
          </w:rPr>
          <w:t xml:space="preserve">Marketplace</w:t>
        </w:r>
      </w:hyperlink>
      <w:hyperlink r:id="rId122">
        <w:r w:rsidDel="00000000" w:rsidR="00000000" w:rsidRPr="00000000">
          <w:rPr>
            <w:color w:val="000000"/>
            <w:rtl w:val="0"/>
          </w:rPr>
          <w:t xml:space="preserve">.</w:t>
        </w:r>
      </w:hyperlink>
      <w:r w:rsidDel="00000000" w:rsidR="00000000" w:rsidRPr="00000000">
        <w:rPr>
          <w:rtl w:val="0"/>
        </w:rPr>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before="1200" w:lineRule="auto"/>
        <w:ind w:right="29"/>
        <w:jc w:val="both"/>
        <w:rPr>
          <w:color w:val="000000"/>
        </w:rPr>
      </w:pPr>
      <w:r w:rsidDel="00000000" w:rsidR="00000000" w:rsidRPr="00000000">
        <w:rPr>
          <w:b w:val="1"/>
          <w:bCs w:val="1"/>
          <w:color w:val="000000"/>
          <w:u w:val="single"/>
          <w:rtl w:val="0"/>
        </w:rPr>
        <w:t xml:space="preserve">PRA Disclosure Statement:</w:t>
      </w:r>
      <w:r w:rsidDel="00000000" w:rsidR="00000000" w:rsidRPr="00000000">
        <w:rPr>
          <w:b w:val="1"/>
          <w:bCs w:val="1"/>
          <w:color w:val="000000"/>
          <w:rtl w:val="0"/>
        </w:rPr>
        <w:t xml:space="preserve"> </w:t>
      </w:r>
      <w:r w:rsidDel="00000000" w:rsidR="00000000" w:rsidRPr="00000000">
        <w:rPr>
          <w:color w:val="000000"/>
          <w:rtl w:val="0"/>
        </w:rPr>
        <w:t xml:space="preserve">According to the Paperwork Reduction Act of 1995, no persons are required to respond to a collection of information unless it displays a valid OMB control number. The valid OMB control number for this information collection is </w:t>
      </w:r>
      <w:r w:rsidDel="00000000" w:rsidR="00000000" w:rsidRPr="00000000">
        <w:rPr>
          <w:b w:val="1"/>
          <w:bCs w:val="1"/>
          <w:color w:val="000000"/>
          <w:rtl w:val="0"/>
        </w:rPr>
        <w:t xml:space="preserve">0938-1146</w:t>
      </w:r>
      <w:r w:rsidDel="00000000" w:rsidR="00000000" w:rsidRPr="00000000">
        <w:rPr>
          <w:color w:val="000000"/>
          <w:rtl w:val="0"/>
        </w:rPr>
        <w:t xml:space="preserve">. The time required to complete this information collection is estimated to average </w:t>
      </w:r>
      <w:r w:rsidDel="00000000" w:rsidR="00000000" w:rsidRPr="00000000">
        <w:rPr>
          <w:b w:val="1"/>
          <w:bCs w:val="1"/>
          <w:color w:val="000000"/>
          <w:rtl w:val="0"/>
        </w:rPr>
        <w:t xml:space="preserve">0.08</w:t>
      </w:r>
      <w:r w:rsidDel="00000000" w:rsidR="00000000" w:rsidRPr="00000000">
        <w:rPr>
          <w:color w:val="000000"/>
          <w:rtl w:val="0"/>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w:t>
      </w:r>
      <w:r w:rsidDel="00000000" w:rsidR="00000000" w:rsidRPr="00000000">
        <w:rPr>
          <w:b w:val="1"/>
          <w:bCs w:val="1"/>
          <w:color w:val="000000"/>
          <w:rtl w:val="0"/>
        </w:rPr>
        <w:t xml:space="preserve"> </w:t>
      </w:r>
      <w:r w:rsidDel="00000000" w:rsidR="00000000" w:rsidRPr="00000000">
        <w:rPr>
          <w:color w:val="000000"/>
          <w:rtl w:val="0"/>
        </w:rPr>
        <w:t xml:space="preserve">Officer, Mail Stop C4-26-05, Baltimore, Maryland 21244-1850</w:t>
      </w:r>
    </w:p>
    <w:p w:rsidR="00000000" w:rsidDel="00000000" w:rsidP="00000000" w:rsidRDefault="00000000" w:rsidRPr="00000000" w14:paraId="000001B0">
      <w:pPr>
        <w:jc w:val="both"/>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B1">
      <w:pPr>
        <w:pBdr>
          <w:top w:space="0" w:sz="0" w:val="nil"/>
          <w:left w:space="0" w:sz="0" w:val="nil"/>
          <w:bottom w:space="0" w:sz="0" w:val="nil"/>
          <w:right w:space="0" w:sz="0" w:val="nil"/>
          <w:between w:space="0" w:sz="0" w:val="nil"/>
        </w:pBdr>
        <w:jc w:val="both"/>
        <w:rPr>
          <w:b w:val="1"/>
          <w:bCs w:val="1"/>
          <w:color w:val="286995"/>
        </w:rPr>
      </w:pPr>
      <w:r w:rsidDel="00000000" w:rsidR="00000000" w:rsidRPr="00000000">
        <w:rPr>
          <w:b w:val="1"/>
          <w:bCs w:val="1"/>
          <w:color w:val="286995"/>
          <w:rtl w:val="0"/>
        </w:rPr>
        <w:t xml:space="preserve">About these Coverage Examples:</w:t>
      </w:r>
    </w:p>
    <w:tbl>
      <w:tblPr>
        <w:tblStyle w:val="Table9"/>
        <w:tblW w:w="14940.0" w:type="dxa"/>
        <w:jc w:val="left"/>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14940"/>
        <w:tblGridChange w:id="0">
          <w:tblGrid>
            <w:gridCol w:w="14940"/>
          </w:tblGrid>
        </w:tblGridChange>
      </w:tblGrid>
      <w:tr>
        <w:trPr>
          <w:cantSplit w:val="0"/>
          <w:trHeight w:val="1326" w:hRule="atLeast"/>
          <w:tblHeader w:val="0"/>
        </w:trPr>
        <w:tc>
          <w:tcPr>
            <w:shd w:fill="eff9ff" w:val="clear"/>
            <w:vAlign w:val="center"/>
          </w:tcPr>
          <w:p w:rsidR="00000000" w:rsidDel="00000000" w:rsidP="00000000" w:rsidRDefault="00000000" w:rsidRPr="00000000" w14:paraId="000001B2">
            <w:pPr>
              <w:spacing w:after="60" w:before="60" w:lineRule="auto"/>
              <w:ind w:left="1426" w:right="174" w:firstLine="0"/>
              <w:jc w:val="both"/>
              <w:rPr/>
            </w:pPr>
            <w:r w:rsidDel="00000000" w:rsidR="00000000" w:rsidRPr="00000000">
              <w:rPr>
                <w:b w:val="1"/>
                <w:bCs w:val="1"/>
                <w:rtl w:val="0"/>
              </w:rPr>
              <w:t xml:space="preserve">This is not a cost estimator. </w:t>
            </w:r>
            <w:r w:rsidDel="00000000" w:rsidR="00000000" w:rsidRPr="00000000">
              <w:rPr>
                <w:rtl w:val="0"/>
              </w:rPr>
              <w:t xml:space="preserve">Treatments shown are just examples of how this </w:t>
            </w:r>
            <w:hyperlink r:id="rId123">
              <w:r w:rsidDel="00000000" w:rsidR="00000000" w:rsidRPr="00000000">
                <w:rPr>
                  <w:color w:val="0000ff"/>
                  <w:u w:val="single"/>
                  <w:rtl w:val="0"/>
                </w:rPr>
                <w:t xml:space="preserve">plan</w:t>
              </w:r>
            </w:hyperlink>
            <w:r w:rsidDel="00000000" w:rsidR="00000000" w:rsidRPr="00000000">
              <w:rPr>
                <w:rtl w:val="0"/>
              </w:rPr>
              <w:t xml:space="preserve"> might cover medical care. Your actual costs will be different depending on the actual care you receive, the prices your </w:t>
            </w:r>
            <w:hyperlink r:id="rId124">
              <w:r w:rsidDel="00000000" w:rsidR="00000000" w:rsidRPr="00000000">
                <w:rPr>
                  <w:color w:val="0000ff"/>
                  <w:u w:val="single"/>
                  <w:rtl w:val="0"/>
                </w:rPr>
                <w:t xml:space="preserve">providers</w:t>
              </w:r>
            </w:hyperlink>
            <w:r w:rsidDel="00000000" w:rsidR="00000000" w:rsidRPr="00000000">
              <w:rPr>
                <w:rtl w:val="0"/>
              </w:rPr>
              <w:t xml:space="preserve"> charge, and many other factors. Focus on the </w:t>
            </w:r>
            <w:hyperlink r:id="rId125">
              <w:r w:rsidDel="00000000" w:rsidR="00000000" w:rsidRPr="00000000">
                <w:rPr>
                  <w:color w:val="0000ff"/>
                  <w:u w:val="single"/>
                  <w:rtl w:val="0"/>
                </w:rPr>
                <w:t xml:space="preserve">cost-sharing</w:t>
              </w:r>
            </w:hyperlink>
            <w:r w:rsidDel="00000000" w:rsidR="00000000" w:rsidRPr="00000000">
              <w:rPr>
                <w:rtl w:val="0"/>
              </w:rPr>
              <w:t xml:space="preserve"> amounts (</w:t>
            </w:r>
            <w:hyperlink r:id="rId126">
              <w:r w:rsidDel="00000000" w:rsidR="00000000" w:rsidRPr="00000000">
                <w:rPr>
                  <w:color w:val="0000ff"/>
                  <w:u w:val="single"/>
                  <w:rtl w:val="0"/>
                </w:rPr>
                <w:t xml:space="preserve">deductibles</w:t>
              </w:r>
            </w:hyperlink>
            <w:r w:rsidDel="00000000" w:rsidR="00000000" w:rsidRPr="00000000">
              <w:rPr>
                <w:rtl w:val="0"/>
              </w:rPr>
              <w:t xml:space="preserve">, </w:t>
            </w:r>
            <w:hyperlink r:id="rId127">
              <w:r w:rsidDel="00000000" w:rsidR="00000000" w:rsidRPr="00000000">
                <w:rPr>
                  <w:color w:val="0000ff"/>
                  <w:u w:val="single"/>
                  <w:rtl w:val="0"/>
                </w:rPr>
                <w:t xml:space="preserve">copayments</w:t>
              </w:r>
            </w:hyperlink>
            <w:r w:rsidDel="00000000" w:rsidR="00000000" w:rsidRPr="00000000">
              <w:rPr>
                <w:rtl w:val="0"/>
              </w:rPr>
              <w:t xml:space="preserve"> and </w:t>
            </w:r>
            <w:hyperlink r:id="rId128">
              <w:r w:rsidDel="00000000" w:rsidR="00000000" w:rsidRPr="00000000">
                <w:rPr>
                  <w:color w:val="0000ff"/>
                  <w:u w:val="single"/>
                  <w:rtl w:val="0"/>
                </w:rPr>
                <w:t xml:space="preserve">coinsurance</w:t>
              </w:r>
            </w:hyperlink>
            <w:r w:rsidDel="00000000" w:rsidR="00000000" w:rsidRPr="00000000">
              <w:rPr>
                <w:rtl w:val="0"/>
              </w:rPr>
              <w:t xml:space="preserve">) and </w:t>
            </w:r>
            <w:hyperlink r:id="rId129">
              <w:r w:rsidDel="00000000" w:rsidR="00000000" w:rsidRPr="00000000">
                <w:rPr>
                  <w:color w:val="0000ff"/>
                  <w:u w:val="single"/>
                  <w:rtl w:val="0"/>
                </w:rPr>
                <w:t xml:space="preserve">excluded services</w:t>
              </w:r>
            </w:hyperlink>
            <w:r w:rsidDel="00000000" w:rsidR="00000000" w:rsidRPr="00000000">
              <w:rPr>
                <w:rtl w:val="0"/>
              </w:rPr>
              <w:t xml:space="preserve"> under the </w:t>
            </w:r>
            <w:hyperlink r:id="rId130">
              <w:r w:rsidDel="00000000" w:rsidR="00000000" w:rsidRPr="00000000">
                <w:rPr>
                  <w:color w:val="0000ff"/>
                  <w:u w:val="single"/>
                  <w:rtl w:val="0"/>
                </w:rPr>
                <w:t xml:space="preserve">plan</w:t>
              </w:r>
            </w:hyperlink>
            <w:r w:rsidDel="00000000" w:rsidR="00000000" w:rsidRPr="00000000">
              <w:rPr>
                <w:rtl w:val="0"/>
              </w:rPr>
              <w:t xml:space="preserve">. Use this information to compare the portion of costs you might pay under different health </w:t>
            </w:r>
            <w:hyperlink r:id="rId131">
              <w:r w:rsidDel="00000000" w:rsidR="00000000" w:rsidRPr="00000000">
                <w:rPr>
                  <w:color w:val="0000ff"/>
                  <w:u w:val="single"/>
                  <w:rtl w:val="0"/>
                </w:rPr>
                <w:t xml:space="preserve">plans</w:t>
              </w:r>
            </w:hyperlink>
            <w:r w:rsidDel="00000000" w:rsidR="00000000" w:rsidRPr="00000000">
              <w:rPr>
                <w:rtl w:val="0"/>
              </w:rPr>
              <w:t xml:space="preserve">. </w:t>
            </w:r>
            <w:r w:rsidDel="00000000" w:rsidR="00000000" w:rsidRPr="00000000">
              <w:rPr>
                <w:color w:val="000000"/>
                <w:rtl w:val="0"/>
              </w:rPr>
              <w:t xml:space="preserve">Please note these coverage examples are based on self-only coverage.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42552</wp:posOffset>
                  </wp:positionH>
                  <wp:positionV relativeFrom="paragraph">
                    <wp:posOffset>97790</wp:posOffset>
                  </wp:positionV>
                  <wp:extent cx="788035" cy="583565"/>
                  <wp:effectExtent b="0" l="0" r="0" t="0"/>
                  <wp:wrapNone/>
                  <wp:docPr descr="Picture of exclamation point to label important information" id="3" name="image1.jpg"/>
                  <a:graphic>
                    <a:graphicData uri="http://schemas.openxmlformats.org/drawingml/2006/picture">
                      <pic:pic>
                        <pic:nvPicPr>
                          <pic:cNvPr descr="Picture of exclamation point to label important information" id="0" name="image1.jpg"/>
                          <pic:cNvPicPr preferRelativeResize="0"/>
                        </pic:nvPicPr>
                        <pic:blipFill>
                          <a:blip r:embed="rId132"/>
                          <a:srcRect b="0" l="0" r="0" t="0"/>
                          <a:stretch>
                            <a:fillRect/>
                          </a:stretch>
                        </pic:blipFill>
                        <pic:spPr>
                          <a:xfrm>
                            <a:off x="0" y="0"/>
                            <a:ext cx="788035" cy="583565"/>
                          </a:xfrm>
                          <a:prstGeom prst="rect"/>
                          <a:ln/>
                        </pic:spPr>
                      </pic:pic>
                    </a:graphicData>
                  </a:graphic>
                </wp:anchor>
              </w:drawing>
            </w:r>
          </w:p>
        </w:tc>
      </w:tr>
    </w:tbl>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0" w:before="0" w:line="276" w:lineRule="auto"/>
        <w:rPr/>
      </w:pPr>
      <w:r w:rsidDel="00000000" w:rsidR="00000000" w:rsidRPr="00000000">
        <w:rPr>
          <w:rtl w:val="0"/>
        </w:rPr>
      </w:r>
    </w:p>
    <w:tbl>
      <w:tblPr>
        <w:tblStyle w:val="Table10"/>
        <w:tblW w:w="15026.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104"/>
        <w:gridCol w:w="4961"/>
        <w:gridCol w:w="4961"/>
        <w:tblGridChange w:id="0">
          <w:tblGrid>
            <w:gridCol w:w="5104"/>
            <w:gridCol w:w="4961"/>
            <w:gridCol w:w="4961"/>
          </w:tblGrid>
        </w:tblGridChange>
      </w:tblGrid>
      <w:tr>
        <w:trPr>
          <w:cantSplit w:val="0"/>
          <w:tblHeader w:val="0"/>
        </w:trPr>
        <w:tc>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11"/>
              <w:tblW w:w="453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77"/>
              <w:gridCol w:w="3759"/>
              <w:tblGridChange w:id="0">
                <w:tblGrid>
                  <w:gridCol w:w="777"/>
                  <w:gridCol w:w="3759"/>
                </w:tblGrid>
              </w:tblGridChange>
            </w:tblGrid>
            <w:tr>
              <w:trPr>
                <w:cantSplit w:val="0"/>
                <w:tblHeader w:val="0"/>
              </w:trPr>
              <w:tc>
                <w:tcPr>
                  <w:gridSpan w:val="2"/>
                  <w:shd w:fill="0775a8" w:val="clear"/>
                </w:tcPr>
                <w:p w:rsidR="00000000" w:rsidDel="00000000" w:rsidP="00000000" w:rsidRDefault="00000000" w:rsidRPr="00000000" w14:paraId="000001B5">
                  <w:pPr>
                    <w:tabs>
                      <w:tab w:val="right" w:leader="none" w:pos="14850"/>
                    </w:tabs>
                    <w:spacing w:after="0" w:before="0" w:lineRule="auto"/>
                    <w:jc w:val="both"/>
                    <w:rPr>
                      <w:color w:val="ffffff"/>
                    </w:rPr>
                  </w:pPr>
                  <w:r w:rsidDel="00000000" w:rsidR="00000000" w:rsidRPr="00000000">
                    <w:rPr>
                      <w:b w:val="1"/>
                      <w:bCs w:val="1"/>
                      <w:color w:val="ffffff"/>
                      <w:rtl w:val="0"/>
                    </w:rPr>
                    <w:t xml:space="preserve">Peg is Having a Baby</w:t>
                  </w:r>
                  <w:r w:rsidDel="00000000" w:rsidR="00000000" w:rsidRPr="00000000">
                    <w:rPr>
                      <w:rtl w:val="0"/>
                    </w:rPr>
                  </w:r>
                </w:p>
                <w:p w:rsidR="00000000" w:rsidDel="00000000" w:rsidP="00000000" w:rsidRDefault="00000000" w:rsidRPr="00000000" w14:paraId="000001B6">
                  <w:pPr>
                    <w:tabs>
                      <w:tab w:val="right" w:leader="none" w:pos="14850"/>
                    </w:tabs>
                    <w:spacing w:after="0" w:before="0" w:lineRule="auto"/>
                    <w:jc w:val="both"/>
                    <w:rPr>
                      <w:color w:val="ffffff"/>
                    </w:rPr>
                  </w:pPr>
                  <w:r w:rsidDel="00000000" w:rsidR="00000000" w:rsidRPr="00000000">
                    <w:rPr>
                      <w:color w:val="ffffff"/>
                      <w:rtl w:val="0"/>
                    </w:rPr>
                    <w:t xml:space="preserve">(9 months of in-network pre-natal care and a hospital delivery)</w:t>
                  </w:r>
                </w:p>
              </w:tc>
            </w:tr>
            <w:tr>
              <w:trPr>
                <w:cantSplit w:val="0"/>
                <w:tblHeader w:val="0"/>
              </w:trPr>
              <w:tc>
                <w:tcPr/>
                <w:p w:rsidR="00000000" w:rsidDel="00000000" w:rsidP="00000000" w:rsidRDefault="00000000" w:rsidRPr="00000000" w14:paraId="000001B8">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 The </w:t>
                  </w:r>
                  <w:hyperlink r:id="rId133">
                    <w:r w:rsidDel="00000000" w:rsidR="00000000" w:rsidRPr="00000000">
                      <w:rPr>
                        <w:b w:val="1"/>
                        <w:bCs w:val="1"/>
                        <w:color w:val="000000"/>
                        <w:u w:val="single"/>
                        <w:rtl w:val="0"/>
                      </w:rPr>
                      <w:t xml:space="preserve">plan’s</w:t>
                    </w:r>
                  </w:hyperlink>
                  <w:r w:rsidDel="00000000" w:rsidR="00000000" w:rsidRPr="00000000">
                    <w:rPr>
                      <w:b w:val="1"/>
                      <w:bCs w:val="1"/>
                      <w:color w:val="000000"/>
                      <w:rtl w:val="0"/>
                    </w:rPr>
                    <w:t xml:space="preserve"> overall </w:t>
                  </w:r>
                  <w:hyperlink r:id="rId134">
                    <w:r w:rsidDel="00000000" w:rsidR="00000000" w:rsidRPr="00000000">
                      <w:rPr>
                        <w:b w:val="1"/>
                        <w:bCs w:val="1"/>
                        <w:color w:val="000000"/>
                        <w:u w:val="single"/>
                        <w:rtl w:val="0"/>
                      </w:rPr>
                      <w:t xml:space="preserve">deductible</w:t>
                    </w:r>
                  </w:hyperlink>
                  <w:r w:rsidDel="00000000" w:rsidR="00000000" w:rsidRPr="00000000">
                    <w:rPr>
                      <w:rtl w:val="0"/>
                    </w:rPr>
                  </w:r>
                </w:p>
              </w:tc>
              <w:tc>
                <w:tcPr/>
                <w:p w:rsidR="00000000" w:rsidDel="00000000" w:rsidP="00000000" w:rsidRDefault="00000000" w:rsidRPr="00000000" w14:paraId="000001B9">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$0</w:t>
                  </w:r>
                </w:p>
              </w:tc>
            </w:tr>
            <w:tr>
              <w:trPr>
                <w:cantSplit w:val="0"/>
                <w:tblHeader w:val="0"/>
              </w:trPr>
              <w:tc>
                <w:tcPr/>
                <w:p w:rsidR="00000000" w:rsidDel="00000000" w:rsidP="00000000" w:rsidRDefault="00000000" w:rsidRPr="00000000" w14:paraId="000001BA">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w:t>
                  </w:r>
                  <w:hyperlink r:id="rId135">
                    <w:r w:rsidDel="00000000" w:rsidR="00000000" w:rsidRPr="00000000">
                      <w:rPr>
                        <w:b w:val="1"/>
                        <w:bCs w:val="1"/>
                        <w:color w:val="000000"/>
                        <w:rtl w:val="0"/>
                      </w:rPr>
                      <w:t xml:space="preserve">Specialist</w:t>
                    </w:r>
                  </w:hyperlink>
                  <w:r w:rsidDel="00000000" w:rsidR="00000000" w:rsidRPr="00000000">
                    <w:rPr>
                      <w:b w:val="1"/>
                      <w:bCs w:val="1"/>
                      <w:color w:val="000000"/>
                      <w:rtl w:val="0"/>
                    </w:rPr>
                    <w:t xml:space="preserve"> </w:t>
                  </w:r>
                  <w:r w:rsidDel="00000000" w:rsidR="00000000" w:rsidRPr="00000000">
                    <w:rPr>
                      <w:b w:val="1"/>
                      <w:bCs w:val="1"/>
                      <w:i w:val="1"/>
                      <w:iCs w:val="1"/>
                      <w:color w:val="000000"/>
                      <w:rtl w:val="0"/>
                    </w:rPr>
                    <w:t xml:space="preserve">[</w:t>
                  </w:r>
                  <w:hyperlink r:id="rId136">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BB">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BC">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Hospital (facility) </w:t>
                  </w:r>
                  <w:r w:rsidDel="00000000" w:rsidR="00000000" w:rsidRPr="00000000">
                    <w:rPr>
                      <w:b w:val="1"/>
                      <w:bCs w:val="1"/>
                      <w:i w:val="1"/>
                      <w:iCs w:val="1"/>
                      <w:color w:val="000000"/>
                      <w:rtl w:val="0"/>
                    </w:rPr>
                    <w:t xml:space="preserve">[</w:t>
                  </w:r>
                  <w:hyperlink r:id="rId137">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BD">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BE">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Other </w:t>
                  </w:r>
                  <w:r w:rsidDel="00000000" w:rsidR="00000000" w:rsidRPr="00000000">
                    <w:rPr>
                      <w:b w:val="1"/>
                      <w:bCs w:val="1"/>
                      <w:i w:val="1"/>
                      <w:iCs w:val="1"/>
                      <w:color w:val="000000"/>
                      <w:rtl w:val="0"/>
                    </w:rPr>
                    <w:t xml:space="preserve">[</w:t>
                  </w:r>
                  <w:hyperlink r:id="rId138">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BF">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gridSpan w:val="2"/>
                </w:tcPr>
                <w:p w:rsidR="00000000" w:rsidDel="00000000" w:rsidP="00000000" w:rsidRDefault="00000000" w:rsidRPr="00000000" w14:paraId="000001C0">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This EXAMPLE event includes services like:</w:t>
                  </w:r>
                </w:p>
              </w:tc>
            </w:tr>
            <w:tr>
              <w:trPr>
                <w:cantSplit w:val="0"/>
                <w:tblHeader w:val="0"/>
              </w:trPr>
              <w:tc>
                <w:tcPr>
                  <w:gridSpan w:val="2"/>
                </w:tcPr>
                <w:p w:rsidR="00000000" w:rsidDel="00000000" w:rsidP="00000000" w:rsidRDefault="00000000" w:rsidRPr="00000000" w14:paraId="000001C2">
                  <w:pPr>
                    <w:tabs>
                      <w:tab w:val="right" w:leader="none" w:pos="14850"/>
                    </w:tabs>
                    <w:spacing w:after="0" w:before="0" w:lineRule="auto"/>
                    <w:jc w:val="both"/>
                    <w:rPr>
                      <w:b w:val="1"/>
                      <w:bCs w:val="1"/>
                      <w:color w:val="000000"/>
                    </w:rPr>
                  </w:pPr>
                  <w:hyperlink r:id="rId139">
                    <w:r w:rsidDel="00000000" w:rsidR="00000000" w:rsidRPr="00000000">
                      <w:rPr>
                        <w:color w:val="0000ff"/>
                        <w:u w:val="single"/>
                        <w:rtl w:val="0"/>
                      </w:rPr>
                      <w:t xml:space="preserve">Specialist</w:t>
                    </w:r>
                  </w:hyperlink>
                  <w:r w:rsidDel="00000000" w:rsidR="00000000" w:rsidRPr="00000000">
                    <w:rPr>
                      <w:color w:val="000000"/>
                      <w:rtl w:val="0"/>
                    </w:rPr>
                    <w:t xml:space="preserve"> office visits </w:t>
                  </w:r>
                  <w:r w:rsidDel="00000000" w:rsidR="00000000" w:rsidRPr="00000000">
                    <w:rPr>
                      <w:i w:val="1"/>
                      <w:iCs w:val="1"/>
                      <w:color w:val="000000"/>
                      <w:rtl w:val="0"/>
                    </w:rPr>
                    <w:t xml:space="preserve">(prenatal care)</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4">
                  <w:pPr>
                    <w:tabs>
                      <w:tab w:val="right" w:leader="none" w:pos="14850"/>
                    </w:tabs>
                    <w:spacing w:after="0" w:before="0" w:lineRule="auto"/>
                    <w:jc w:val="both"/>
                    <w:rPr>
                      <w:b w:val="1"/>
                      <w:bCs w:val="1"/>
                      <w:color w:val="000000"/>
                    </w:rPr>
                  </w:pPr>
                  <w:r w:rsidDel="00000000" w:rsidR="00000000" w:rsidRPr="00000000">
                    <w:rPr>
                      <w:color w:val="000000"/>
                      <w:rtl w:val="0"/>
                    </w:rPr>
                    <w:t xml:space="preserve">Childbirth/Delivery Professional Services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6">
                  <w:pPr>
                    <w:tabs>
                      <w:tab w:val="right" w:leader="none" w:pos="14850"/>
                    </w:tabs>
                    <w:spacing w:after="0" w:before="0" w:lineRule="auto"/>
                    <w:jc w:val="both"/>
                    <w:rPr>
                      <w:b w:val="1"/>
                      <w:bCs w:val="1"/>
                      <w:color w:val="000000"/>
                    </w:rPr>
                  </w:pPr>
                  <w:r w:rsidDel="00000000" w:rsidR="00000000" w:rsidRPr="00000000">
                    <w:rPr>
                      <w:color w:val="000000"/>
                      <w:rtl w:val="0"/>
                    </w:rPr>
                    <w:t xml:space="preserve">Childbirth/Delivery Facility Services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8">
                  <w:pPr>
                    <w:tabs>
                      <w:tab w:val="right" w:leader="none" w:pos="14850"/>
                    </w:tabs>
                    <w:spacing w:after="0" w:before="0" w:lineRule="auto"/>
                    <w:jc w:val="both"/>
                    <w:rPr>
                      <w:b w:val="1"/>
                      <w:bCs w:val="1"/>
                      <w:color w:val="000000"/>
                    </w:rPr>
                  </w:pPr>
                  <w:hyperlink r:id="rId140">
                    <w:r w:rsidDel="00000000" w:rsidR="00000000" w:rsidRPr="00000000">
                      <w:rPr>
                        <w:color w:val="0000ff"/>
                        <w:u w:val="single"/>
                        <w:rtl w:val="0"/>
                      </w:rPr>
                      <w:t xml:space="preserve">Diagnostic tests</w:t>
                    </w:r>
                  </w:hyperlink>
                  <w:r w:rsidDel="00000000" w:rsidR="00000000" w:rsidRPr="00000000">
                    <w:rPr>
                      <w:color w:val="000000"/>
                      <w:rtl w:val="0"/>
                    </w:rPr>
                    <w:t xml:space="preserve"> </w:t>
                  </w:r>
                  <w:r w:rsidDel="00000000" w:rsidR="00000000" w:rsidRPr="00000000">
                    <w:rPr>
                      <w:i w:val="1"/>
                      <w:iCs w:val="1"/>
                      <w:color w:val="000000"/>
                      <w:rtl w:val="0"/>
                    </w:rPr>
                    <w:t xml:space="preserve">(ultrasounds and blood work)</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A">
                  <w:pPr>
                    <w:tabs>
                      <w:tab w:val="right" w:leader="none" w:pos="14850"/>
                    </w:tabs>
                    <w:spacing w:after="0" w:before="0" w:lineRule="auto"/>
                    <w:jc w:val="both"/>
                    <w:rPr>
                      <w:b w:val="1"/>
                      <w:bCs w:val="1"/>
                      <w:color w:val="000000"/>
                    </w:rPr>
                  </w:pPr>
                  <w:hyperlink r:id="rId141">
                    <w:r w:rsidDel="00000000" w:rsidR="00000000" w:rsidRPr="00000000">
                      <w:rPr>
                        <w:color w:val="0000ff"/>
                        <w:u w:val="single"/>
                        <w:rtl w:val="0"/>
                      </w:rPr>
                      <w:t xml:space="preserve">Specialist</w:t>
                    </w:r>
                  </w:hyperlink>
                  <w:r w:rsidDel="00000000" w:rsidR="00000000" w:rsidRPr="00000000">
                    <w:rPr>
                      <w:color w:val="000000"/>
                      <w:rtl w:val="0"/>
                    </w:rPr>
                    <w:t xml:space="preserve"> visit </w:t>
                  </w:r>
                  <w:r w:rsidDel="00000000" w:rsidR="00000000" w:rsidRPr="00000000">
                    <w:rPr>
                      <w:i w:val="1"/>
                      <w:iCs w:val="1"/>
                      <w:color w:val="000000"/>
                      <w:rtl w:val="0"/>
                    </w:rPr>
                    <w:t xml:space="preserve">(anesthesia)</w:t>
                  </w:r>
                  <w:r w:rsidDel="00000000" w:rsidR="00000000" w:rsidRPr="00000000">
                    <w:rPr>
                      <w:rtl w:val="0"/>
                    </w:rPr>
                  </w:r>
                </w:p>
              </w:tc>
            </w:tr>
          </w:tbl>
          <w:p w:rsidR="00000000" w:rsidDel="00000000" w:rsidP="00000000" w:rsidRDefault="00000000" w:rsidRPr="00000000" w14:paraId="000001CC">
            <w:pPr>
              <w:tabs>
                <w:tab w:val="right" w:leader="none" w:pos="14850"/>
              </w:tabs>
              <w:spacing w:after="0" w:before="0" w:lineRule="auto"/>
              <w:jc w:val="both"/>
              <w:rPr>
                <w:color w:val="000000"/>
              </w:rPr>
            </w:pPr>
            <w:r w:rsidDel="00000000" w:rsidR="00000000" w:rsidRPr="00000000">
              <w:rPr>
                <w:rtl w:val="0"/>
              </w:rPr>
            </w:r>
          </w:p>
          <w:tbl>
            <w:tblPr>
              <w:tblStyle w:val="Table12"/>
              <w:tblW w:w="4531.0" w:type="dxa"/>
              <w:jc w:val="left"/>
              <w:tblBorders>
                <w:top w:color="0775a8" w:space="0" w:sz="4" w:val="single"/>
                <w:left w:color="000000" w:space="0" w:sz="0" w:val="nil"/>
                <w:bottom w:color="0775a8" w:space="0" w:sz="4" w:val="single"/>
                <w:right w:color="000000" w:space="0" w:sz="0" w:val="nil"/>
                <w:insideH w:color="0775a8" w:space="0" w:sz="4" w:val="single"/>
                <w:insideV w:color="0775a8" w:space="0" w:sz="4" w:val="single"/>
              </w:tblBorders>
              <w:tblLayout w:type="fixed"/>
              <w:tblLook w:val="0400"/>
            </w:tblPr>
            <w:tblGrid>
              <w:gridCol w:w="839"/>
              <w:gridCol w:w="3692"/>
              <w:tblGridChange w:id="0">
                <w:tblGrid>
                  <w:gridCol w:w="839"/>
                  <w:gridCol w:w="3692"/>
                </w:tblGrid>
              </w:tblGridChange>
            </w:tblGrid>
            <w:tr>
              <w:trPr>
                <w:cantSplit w:val="0"/>
                <w:tblHeader w:val="0"/>
              </w:trPr>
              <w:tc>
                <w:tcPr>
                  <w:shd w:fill="c0e8fb" w:val="clear"/>
                </w:tcPr>
                <w:p w:rsidR="00000000" w:rsidDel="00000000" w:rsidP="00000000" w:rsidRDefault="00000000" w:rsidRPr="00000000" w14:paraId="000001CD">
                  <w:pPr>
                    <w:tabs>
                      <w:tab w:val="right" w:leader="none" w:pos="14850"/>
                    </w:tabs>
                    <w:spacing w:after="0" w:before="0" w:lineRule="auto"/>
                    <w:jc w:val="both"/>
                    <w:rPr>
                      <w:color w:val="000000"/>
                    </w:rPr>
                  </w:pPr>
                  <w:r w:rsidDel="00000000" w:rsidR="00000000" w:rsidRPr="00000000">
                    <w:rPr>
                      <w:b w:val="1"/>
                      <w:bCs w:val="1"/>
                      <w:color w:val="000000"/>
                      <w:rtl w:val="0"/>
                    </w:rPr>
                    <w:t xml:space="preserve">Total Example Cost</w:t>
                  </w:r>
                  <w:r w:rsidDel="00000000" w:rsidR="00000000" w:rsidRPr="00000000">
                    <w:rPr>
                      <w:rtl w:val="0"/>
                    </w:rPr>
                  </w:r>
                </w:p>
              </w:tc>
              <w:tc>
                <w:tcPr>
                  <w:shd w:fill="c0e8fb" w:val="clear"/>
                </w:tcPr>
                <w:p w:rsidR="00000000" w:rsidDel="00000000" w:rsidP="00000000" w:rsidRDefault="00000000" w:rsidRPr="00000000" w14:paraId="000001CE">
                  <w:pPr>
                    <w:tabs>
                      <w:tab w:val="right" w:leader="none" w:pos="14850"/>
                    </w:tabs>
                    <w:spacing w:after="0" w:before="0" w:lineRule="auto"/>
                    <w:jc w:val="both"/>
                    <w:rPr>
                      <w:color w:val="000000"/>
                    </w:rPr>
                  </w:pPr>
                  <w:r w:rsidDel="00000000" w:rsidR="00000000" w:rsidRPr="00000000">
                    <w:rPr>
                      <w:b w:val="1"/>
                      <w:bCs w:val="1"/>
                      <w:color w:val="000000"/>
                      <w:rtl w:val="0"/>
                    </w:rPr>
                    <w:t xml:space="preserve">$12,700</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F">
                  <w:pPr>
                    <w:tabs>
                      <w:tab w:val="right" w:leader="none" w:pos="14850"/>
                    </w:tabs>
                    <w:spacing w:after="0" w:before="0" w:lineRule="auto"/>
                    <w:jc w:val="both"/>
                    <w:rPr>
                      <w:color w:val="000000"/>
                    </w:rPr>
                  </w:pPr>
                  <w:r w:rsidDel="00000000" w:rsidR="00000000" w:rsidRPr="00000000">
                    <w:rPr>
                      <w:b w:val="1"/>
                      <w:bCs w:val="1"/>
                      <w:color w:val="000000"/>
                      <w:rtl w:val="0"/>
                    </w:rPr>
                    <w:t xml:space="preserve">In this example, Peg would pay:</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1D1">
                  <w:pPr>
                    <w:tabs>
                      <w:tab w:val="right" w:leader="none" w:pos="14850"/>
                    </w:tabs>
                    <w:spacing w:after="0" w:before="0" w:lineRule="auto"/>
                    <w:jc w:val="both"/>
                    <w:rPr>
                      <w:color w:val="000000"/>
                    </w:rPr>
                  </w:pPr>
                  <w:r w:rsidDel="00000000" w:rsidR="00000000" w:rsidRPr="00000000">
                    <w:rPr>
                      <w:i w:val="1"/>
                      <w:iCs w:val="1"/>
                      <w:color w:val="000000"/>
                      <w:rtl w:val="0"/>
                    </w:rPr>
                    <w:t xml:space="preserve">Cost Sharing</w:t>
                  </w:r>
                  <w:r w:rsidDel="00000000" w:rsidR="00000000" w:rsidRPr="00000000">
                    <w:rPr>
                      <w:rtl w:val="0"/>
                    </w:rPr>
                  </w:r>
                </w:p>
              </w:tc>
            </w:tr>
            <w:tr>
              <w:trPr>
                <w:cantSplit w:val="0"/>
                <w:tblHeader w:val="0"/>
              </w:trPr>
              <w:tc>
                <w:tcPr/>
                <w:p w:rsidR="00000000" w:rsidDel="00000000" w:rsidP="00000000" w:rsidRDefault="00000000" w:rsidRPr="00000000" w14:paraId="000001D3">
                  <w:pPr>
                    <w:tabs>
                      <w:tab w:val="right" w:leader="none" w:pos="14850"/>
                    </w:tabs>
                    <w:spacing w:after="0" w:before="0" w:lineRule="auto"/>
                    <w:jc w:val="both"/>
                    <w:rPr>
                      <w:color w:val="000000"/>
                    </w:rPr>
                  </w:pPr>
                  <w:hyperlink r:id="rId142">
                    <w:r w:rsidDel="00000000" w:rsidR="00000000" w:rsidRPr="00000000">
                      <w:rPr>
                        <w:color w:val="0000ff"/>
                        <w:u w:val="single"/>
                        <w:rtl w:val="0"/>
                      </w:rPr>
                      <w:t xml:space="preserve">Deductibles</w:t>
                    </w:r>
                  </w:hyperlink>
                  <w:r w:rsidDel="00000000" w:rsidR="00000000" w:rsidRPr="00000000">
                    <w:rPr>
                      <w:rtl w:val="0"/>
                    </w:rPr>
                  </w:r>
                </w:p>
              </w:tc>
              <w:tc>
                <w:tcPr/>
                <w:p w:rsidR="00000000" w:rsidDel="00000000" w:rsidP="00000000" w:rsidRDefault="00000000" w:rsidRPr="00000000" w14:paraId="000001D4">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D5">
                  <w:pPr>
                    <w:tabs>
                      <w:tab w:val="right" w:leader="none" w:pos="14850"/>
                    </w:tabs>
                    <w:spacing w:after="0" w:before="0" w:lineRule="auto"/>
                    <w:jc w:val="both"/>
                    <w:rPr>
                      <w:color w:val="000000"/>
                    </w:rPr>
                  </w:pPr>
                  <w:hyperlink r:id="rId143">
                    <w:r w:rsidDel="00000000" w:rsidR="00000000" w:rsidRPr="00000000">
                      <w:rPr>
                        <w:color w:val="0000ff"/>
                        <w:u w:val="single"/>
                        <w:rtl w:val="0"/>
                      </w:rPr>
                      <w:t xml:space="preserve">Copayments</w:t>
                    </w:r>
                  </w:hyperlink>
                  <w:r w:rsidDel="00000000" w:rsidR="00000000" w:rsidRPr="00000000">
                    <w:rPr>
                      <w:rtl w:val="0"/>
                    </w:rPr>
                  </w:r>
                </w:p>
              </w:tc>
              <w:tc>
                <w:tcPr/>
                <w:p w:rsidR="00000000" w:rsidDel="00000000" w:rsidP="00000000" w:rsidRDefault="00000000" w:rsidRPr="00000000" w14:paraId="000001D6">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p w:rsidR="00000000" w:rsidDel="00000000" w:rsidP="00000000" w:rsidRDefault="00000000" w:rsidRPr="00000000" w14:paraId="000001D7">
                  <w:pPr>
                    <w:tabs>
                      <w:tab w:val="right" w:leader="none" w:pos="14850"/>
                    </w:tabs>
                    <w:spacing w:after="0" w:before="0" w:lineRule="auto"/>
                    <w:jc w:val="both"/>
                    <w:rPr>
                      <w:color w:val="000000"/>
                    </w:rPr>
                  </w:pPr>
                  <w:hyperlink r:id="rId144">
                    <w:r w:rsidDel="00000000" w:rsidR="00000000" w:rsidRPr="00000000">
                      <w:rPr>
                        <w:color w:val="0000ff"/>
                        <w:u w:val="single"/>
                        <w:rtl w:val="0"/>
                      </w:rPr>
                      <w:t xml:space="preserve">Coinsurance</w:t>
                    </w:r>
                  </w:hyperlink>
                  <w:r w:rsidDel="00000000" w:rsidR="00000000" w:rsidRPr="00000000">
                    <w:rPr>
                      <w:rtl w:val="0"/>
                    </w:rPr>
                  </w:r>
                </w:p>
              </w:tc>
              <w:tc>
                <w:tcPr/>
                <w:p w:rsidR="00000000" w:rsidDel="00000000" w:rsidP="00000000" w:rsidRDefault="00000000" w:rsidRPr="00000000" w14:paraId="000001D8">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1D9">
                  <w:pPr>
                    <w:tabs>
                      <w:tab w:val="right" w:leader="none" w:pos="14850"/>
                    </w:tabs>
                    <w:spacing w:after="0" w:before="0" w:lineRule="auto"/>
                    <w:jc w:val="both"/>
                    <w:rPr>
                      <w:color w:val="000000"/>
                    </w:rPr>
                  </w:pPr>
                  <w:r w:rsidDel="00000000" w:rsidR="00000000" w:rsidRPr="00000000">
                    <w:rPr>
                      <w:i w:val="1"/>
                      <w:iCs w:val="1"/>
                      <w:color w:val="000000"/>
                      <w:rtl w:val="0"/>
                    </w:rPr>
                    <w:t xml:space="preserve">What isn’t covered</w:t>
                  </w:r>
                  <w:r w:rsidDel="00000000" w:rsidR="00000000" w:rsidRPr="00000000">
                    <w:rPr>
                      <w:rtl w:val="0"/>
                    </w:rPr>
                  </w:r>
                </w:p>
              </w:tc>
            </w:tr>
            <w:tr>
              <w:trPr>
                <w:cantSplit w:val="0"/>
                <w:tblHeader w:val="0"/>
              </w:trPr>
              <w:tc>
                <w:tcPr/>
                <w:p w:rsidR="00000000" w:rsidDel="00000000" w:rsidP="00000000" w:rsidRDefault="00000000" w:rsidRPr="00000000" w14:paraId="000001DB">
                  <w:pPr>
                    <w:tabs>
                      <w:tab w:val="right" w:leader="none" w:pos="14850"/>
                    </w:tabs>
                    <w:spacing w:after="0" w:before="0" w:lineRule="auto"/>
                    <w:jc w:val="both"/>
                    <w:rPr>
                      <w:color w:val="000000"/>
                    </w:rPr>
                  </w:pPr>
                  <w:r w:rsidDel="00000000" w:rsidR="00000000" w:rsidRPr="00000000">
                    <w:rPr>
                      <w:color w:val="000000"/>
                      <w:rtl w:val="0"/>
                    </w:rPr>
                    <w:t xml:space="preserve">Limits or exclusions</w:t>
                  </w:r>
                </w:p>
              </w:tc>
              <w:tc>
                <w:tcPr/>
                <w:p w:rsidR="00000000" w:rsidDel="00000000" w:rsidP="00000000" w:rsidRDefault="00000000" w:rsidRPr="00000000" w14:paraId="000001DC">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shd w:fill="c0e8fb" w:val="clear"/>
                </w:tcPr>
                <w:p w:rsidR="00000000" w:rsidDel="00000000" w:rsidP="00000000" w:rsidRDefault="00000000" w:rsidRPr="00000000" w14:paraId="000001DD">
                  <w:pPr>
                    <w:tabs>
                      <w:tab w:val="right" w:leader="none" w:pos="14850"/>
                    </w:tabs>
                    <w:spacing w:after="0" w:before="0" w:lineRule="auto"/>
                    <w:jc w:val="both"/>
                    <w:rPr>
                      <w:color w:val="000000"/>
                    </w:rPr>
                  </w:pPr>
                  <w:r w:rsidDel="00000000" w:rsidR="00000000" w:rsidRPr="00000000">
                    <w:rPr>
                      <w:b w:val="1"/>
                      <w:bCs w:val="1"/>
                      <w:color w:val="000000"/>
                      <w:rtl w:val="0"/>
                    </w:rPr>
                    <w:t xml:space="preserve">The total Peg would pay is</w:t>
                  </w:r>
                  <w:r w:rsidDel="00000000" w:rsidR="00000000" w:rsidRPr="00000000">
                    <w:rPr>
                      <w:rtl w:val="0"/>
                    </w:rPr>
                  </w:r>
                </w:p>
              </w:tc>
              <w:tc>
                <w:tcPr>
                  <w:shd w:fill="c0e8fb" w:val="clear"/>
                </w:tcPr>
                <w:p w:rsidR="00000000" w:rsidDel="00000000" w:rsidP="00000000" w:rsidRDefault="00000000" w:rsidRPr="00000000" w14:paraId="000001DE">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bl>
          <w:p w:rsidR="00000000" w:rsidDel="00000000" w:rsidP="00000000" w:rsidRDefault="00000000" w:rsidRPr="00000000" w14:paraId="000001DF">
            <w:pPr>
              <w:tabs>
                <w:tab w:val="right" w:leader="none" w:pos="14850"/>
              </w:tabs>
              <w:spacing w:after="0" w:before="0" w:lineRule="auto"/>
              <w:jc w:val="both"/>
              <w:rPr>
                <w:color w:val="000000"/>
              </w:rPr>
            </w:pPr>
            <w:r w:rsidDel="00000000" w:rsidR="00000000" w:rsidRPr="00000000">
              <w:rPr>
                <w:rtl w:val="0"/>
              </w:rPr>
            </w:r>
          </w:p>
        </w:tc>
        <w:tc>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13"/>
              <w:tblW w:w="453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76"/>
              <w:gridCol w:w="3760"/>
              <w:tblGridChange w:id="0">
                <w:tblGrid>
                  <w:gridCol w:w="776"/>
                  <w:gridCol w:w="3760"/>
                </w:tblGrid>
              </w:tblGridChange>
            </w:tblGrid>
            <w:tr>
              <w:trPr>
                <w:cantSplit w:val="0"/>
                <w:tblHeader w:val="0"/>
              </w:trPr>
              <w:tc>
                <w:tcPr>
                  <w:gridSpan w:val="2"/>
                  <w:shd w:fill="0775a8" w:val="clear"/>
                </w:tcPr>
                <w:p w:rsidR="00000000" w:rsidDel="00000000" w:rsidP="00000000" w:rsidRDefault="00000000" w:rsidRPr="00000000" w14:paraId="000001E1">
                  <w:pPr>
                    <w:tabs>
                      <w:tab w:val="right" w:leader="none" w:pos="14850"/>
                    </w:tabs>
                    <w:spacing w:after="0" w:before="0" w:lineRule="auto"/>
                    <w:jc w:val="both"/>
                    <w:rPr>
                      <w:b w:val="1"/>
                      <w:bCs w:val="1"/>
                      <w:color w:val="ffffff"/>
                    </w:rPr>
                  </w:pPr>
                  <w:r w:rsidDel="00000000" w:rsidR="00000000" w:rsidRPr="00000000">
                    <w:rPr>
                      <w:b w:val="1"/>
                      <w:bCs w:val="1"/>
                      <w:color w:val="ffffff"/>
                      <w:rtl w:val="0"/>
                    </w:rPr>
                    <w:t xml:space="preserve">Managing Joe’s Type 2 Diabetes </w:t>
                  </w:r>
                </w:p>
                <w:p w:rsidR="00000000" w:rsidDel="00000000" w:rsidP="00000000" w:rsidRDefault="00000000" w:rsidRPr="00000000" w14:paraId="000001E2">
                  <w:pPr>
                    <w:tabs>
                      <w:tab w:val="right" w:leader="none" w:pos="14850"/>
                    </w:tabs>
                    <w:spacing w:after="0" w:before="0" w:lineRule="auto"/>
                    <w:jc w:val="both"/>
                    <w:rPr>
                      <w:color w:val="ffffff"/>
                    </w:rPr>
                  </w:pPr>
                  <w:r w:rsidDel="00000000" w:rsidR="00000000" w:rsidRPr="00000000">
                    <w:rPr>
                      <w:color w:val="ffffff"/>
                      <w:rtl w:val="0"/>
                    </w:rPr>
                    <w:t xml:space="preserve">(a year of routine in-network care of a well- controlled condition)</w:t>
                  </w:r>
                </w:p>
              </w:tc>
            </w:tr>
            <w:tr>
              <w:trPr>
                <w:cantSplit w:val="0"/>
                <w:tblHeader w:val="0"/>
              </w:trPr>
              <w:tc>
                <w:tcPr/>
                <w:p w:rsidR="00000000" w:rsidDel="00000000" w:rsidP="00000000" w:rsidRDefault="00000000" w:rsidRPr="00000000" w14:paraId="000001E4">
                  <w:pPr>
                    <w:tabs>
                      <w:tab w:val="right" w:leader="none" w:pos="14850"/>
                    </w:tabs>
                    <w:spacing w:after="0" w:before="0" w:lineRule="auto"/>
                    <w:jc w:val="both"/>
                    <w:rPr>
                      <w:b w:val="1"/>
                      <w:bCs w:val="1"/>
                      <w:color w:val="000000"/>
                    </w:rPr>
                  </w:pPr>
                  <w:r w:rsidDel="00000000" w:rsidR="00000000" w:rsidRPr="00000000">
                    <w:rPr>
                      <w:b w:val="1"/>
                      <w:bCs w:val="1"/>
                      <w:color w:val="0775a8"/>
                      <w:rtl w:val="0"/>
                    </w:rPr>
                    <w:t xml:space="preserve">■</w:t>
                  </w:r>
                  <w:r w:rsidDel="00000000" w:rsidR="00000000" w:rsidRPr="00000000">
                    <w:rPr>
                      <w:b w:val="1"/>
                      <w:bCs w:val="1"/>
                      <w:color w:val="000000"/>
                      <w:rtl w:val="0"/>
                    </w:rPr>
                    <w:t xml:space="preserve"> The </w:t>
                  </w:r>
                  <w:hyperlink r:id="rId145">
                    <w:r w:rsidDel="00000000" w:rsidR="00000000" w:rsidRPr="00000000">
                      <w:rPr>
                        <w:b w:val="1"/>
                        <w:bCs w:val="1"/>
                        <w:color w:val="0000ff"/>
                        <w:u w:val="single"/>
                        <w:rtl w:val="0"/>
                      </w:rPr>
                      <w:t xml:space="preserve">plan’s</w:t>
                    </w:r>
                  </w:hyperlink>
                  <w:r w:rsidDel="00000000" w:rsidR="00000000" w:rsidRPr="00000000">
                    <w:rPr>
                      <w:b w:val="1"/>
                      <w:bCs w:val="1"/>
                      <w:color w:val="000000"/>
                      <w:rtl w:val="0"/>
                    </w:rPr>
                    <w:t xml:space="preserve"> overall </w:t>
                  </w:r>
                  <w:hyperlink r:id="rId146">
                    <w:r w:rsidDel="00000000" w:rsidR="00000000" w:rsidRPr="00000000">
                      <w:rPr>
                        <w:b w:val="1"/>
                        <w:bCs w:val="1"/>
                        <w:color w:val="0000ff"/>
                        <w:u w:val="single"/>
                        <w:rtl w:val="0"/>
                      </w:rPr>
                      <w:t xml:space="preserve">deductible</w:t>
                    </w:r>
                  </w:hyperlink>
                  <w:r w:rsidDel="00000000" w:rsidR="00000000" w:rsidRPr="00000000">
                    <w:rPr>
                      <w:rtl w:val="0"/>
                    </w:rPr>
                  </w:r>
                </w:p>
              </w:tc>
              <w:tc>
                <w:tcPr/>
                <w:p w:rsidR="00000000" w:rsidDel="00000000" w:rsidP="00000000" w:rsidRDefault="00000000" w:rsidRPr="00000000" w14:paraId="000001E5">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$0</w:t>
                  </w:r>
                </w:p>
              </w:tc>
            </w:tr>
            <w:tr>
              <w:trPr>
                <w:cantSplit w:val="0"/>
                <w:tblHeader w:val="0"/>
              </w:trPr>
              <w:tc>
                <w:tcPr/>
                <w:p w:rsidR="00000000" w:rsidDel="00000000" w:rsidP="00000000" w:rsidRDefault="00000000" w:rsidRPr="00000000" w14:paraId="000001E6">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w:t>
                  </w:r>
                  <w:hyperlink r:id="rId147">
                    <w:r w:rsidDel="00000000" w:rsidR="00000000" w:rsidRPr="00000000">
                      <w:rPr>
                        <w:b w:val="1"/>
                        <w:bCs w:val="1"/>
                        <w:color w:val="000000"/>
                        <w:rtl w:val="0"/>
                      </w:rPr>
                      <w:t xml:space="preserve">Specialist</w:t>
                    </w:r>
                  </w:hyperlink>
                  <w:r w:rsidDel="00000000" w:rsidR="00000000" w:rsidRPr="00000000">
                    <w:rPr>
                      <w:b w:val="1"/>
                      <w:bCs w:val="1"/>
                      <w:color w:val="000000"/>
                      <w:rtl w:val="0"/>
                    </w:rPr>
                    <w:t xml:space="preserve"> </w:t>
                  </w:r>
                  <w:r w:rsidDel="00000000" w:rsidR="00000000" w:rsidRPr="00000000">
                    <w:rPr>
                      <w:b w:val="1"/>
                      <w:bCs w:val="1"/>
                      <w:i w:val="1"/>
                      <w:iCs w:val="1"/>
                      <w:color w:val="000000"/>
                      <w:rtl w:val="0"/>
                    </w:rPr>
                    <w:t xml:space="preserve">[</w:t>
                  </w:r>
                  <w:hyperlink r:id="rId148">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tcBorders>
                    <w:left w:color="000000" w:space="0" w:sz="0" w:val="nil"/>
                  </w:tcBorders>
                </w:tcPr>
                <w:p w:rsidR="00000000" w:rsidDel="00000000" w:rsidP="00000000" w:rsidRDefault="00000000" w:rsidRPr="00000000" w14:paraId="000001E7">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E8">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Hospital (facility) </w:t>
                  </w:r>
                  <w:r w:rsidDel="00000000" w:rsidR="00000000" w:rsidRPr="00000000">
                    <w:rPr>
                      <w:b w:val="1"/>
                      <w:bCs w:val="1"/>
                      <w:i w:val="1"/>
                      <w:iCs w:val="1"/>
                      <w:color w:val="000000"/>
                      <w:rtl w:val="0"/>
                    </w:rPr>
                    <w:t xml:space="preserve">[</w:t>
                  </w:r>
                  <w:hyperlink r:id="rId149">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E9">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EA">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Other </w:t>
                  </w:r>
                  <w:r w:rsidDel="00000000" w:rsidR="00000000" w:rsidRPr="00000000">
                    <w:rPr>
                      <w:b w:val="1"/>
                      <w:bCs w:val="1"/>
                      <w:i w:val="1"/>
                      <w:iCs w:val="1"/>
                      <w:color w:val="000000"/>
                      <w:rtl w:val="0"/>
                    </w:rPr>
                    <w:t xml:space="preserve">[</w:t>
                  </w:r>
                  <w:hyperlink r:id="rId150">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EB">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gridSpan w:val="2"/>
                </w:tcPr>
                <w:p w:rsidR="00000000" w:rsidDel="00000000" w:rsidP="00000000" w:rsidRDefault="00000000" w:rsidRPr="00000000" w14:paraId="000001EC">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This EXAMPLE event includes services like:</w:t>
                  </w:r>
                </w:p>
              </w:tc>
            </w:tr>
            <w:tr>
              <w:trPr>
                <w:cantSplit w:val="0"/>
                <w:tblHeader w:val="0"/>
              </w:trPr>
              <w:tc>
                <w:tcPr>
                  <w:gridSpan w:val="2"/>
                </w:tcPr>
                <w:p w:rsidR="00000000" w:rsidDel="00000000" w:rsidP="00000000" w:rsidRDefault="00000000" w:rsidRPr="00000000" w14:paraId="000001EE">
                  <w:pPr>
                    <w:tabs>
                      <w:tab w:val="right" w:leader="none" w:pos="14850"/>
                    </w:tabs>
                    <w:spacing w:after="0" w:before="0" w:lineRule="auto"/>
                    <w:jc w:val="both"/>
                    <w:rPr>
                      <w:b w:val="1"/>
                      <w:bCs w:val="1"/>
                      <w:color w:val="000000"/>
                    </w:rPr>
                  </w:pPr>
                  <w:hyperlink r:id="rId151">
                    <w:r w:rsidDel="00000000" w:rsidR="00000000" w:rsidRPr="00000000">
                      <w:rPr>
                        <w:color w:val="0000ff"/>
                        <w:u w:val="single"/>
                        <w:rtl w:val="0"/>
                      </w:rPr>
                      <w:t xml:space="preserve">Primary care physician</w:t>
                    </w:r>
                  </w:hyperlink>
                  <w:r w:rsidDel="00000000" w:rsidR="00000000" w:rsidRPr="00000000">
                    <w:rPr>
                      <w:color w:val="000000"/>
                      <w:rtl w:val="0"/>
                    </w:rPr>
                    <w:t xml:space="preserve"> office visits </w:t>
                  </w:r>
                  <w:r w:rsidDel="00000000" w:rsidR="00000000" w:rsidRPr="00000000">
                    <w:rPr>
                      <w:i w:val="1"/>
                      <w:iCs w:val="1"/>
                      <w:color w:val="000000"/>
                      <w:rtl w:val="0"/>
                    </w:rPr>
                    <w:t xml:space="preserve">(including disease education)</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0">
                  <w:pPr>
                    <w:tabs>
                      <w:tab w:val="right" w:leader="none" w:pos="14850"/>
                    </w:tabs>
                    <w:spacing w:after="0" w:before="0" w:lineRule="auto"/>
                    <w:jc w:val="both"/>
                    <w:rPr>
                      <w:b w:val="1"/>
                      <w:bCs w:val="1"/>
                      <w:color w:val="000000"/>
                    </w:rPr>
                  </w:pPr>
                  <w:hyperlink r:id="rId152">
                    <w:r w:rsidDel="00000000" w:rsidR="00000000" w:rsidRPr="00000000">
                      <w:rPr>
                        <w:color w:val="0000ff"/>
                        <w:u w:val="single"/>
                        <w:rtl w:val="0"/>
                      </w:rPr>
                      <w:t xml:space="preserve">Diagnostic tests</w:t>
                    </w:r>
                  </w:hyperlink>
                  <w:r w:rsidDel="00000000" w:rsidR="00000000" w:rsidRPr="00000000">
                    <w:rPr>
                      <w:color w:val="000000"/>
                      <w:rtl w:val="0"/>
                    </w:rPr>
                    <w:t xml:space="preserve"> </w:t>
                  </w:r>
                  <w:r w:rsidDel="00000000" w:rsidR="00000000" w:rsidRPr="00000000">
                    <w:rPr>
                      <w:i w:val="1"/>
                      <w:iCs w:val="1"/>
                      <w:color w:val="000000"/>
                      <w:rtl w:val="0"/>
                    </w:rPr>
                    <w:t xml:space="preserve">(blood work)</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2">
                  <w:pPr>
                    <w:tabs>
                      <w:tab w:val="right" w:leader="none" w:pos="14850"/>
                    </w:tabs>
                    <w:spacing w:after="0" w:before="0" w:lineRule="auto"/>
                    <w:jc w:val="both"/>
                    <w:rPr>
                      <w:b w:val="1"/>
                      <w:bCs w:val="1"/>
                      <w:color w:val="000000"/>
                    </w:rPr>
                  </w:pPr>
                  <w:hyperlink r:id="rId153">
                    <w:r w:rsidDel="00000000" w:rsidR="00000000" w:rsidRPr="00000000">
                      <w:rPr>
                        <w:color w:val="0000ff"/>
                        <w:u w:val="single"/>
                        <w:rtl w:val="0"/>
                      </w:rPr>
                      <w:t xml:space="preserve">Prescription drugs</w:t>
                    </w:r>
                  </w:hyperlink>
                  <w:r w:rsidDel="00000000" w:rsidR="00000000" w:rsidRPr="00000000">
                    <w:rPr>
                      <w:color w:val="000000"/>
                      <w:rtl w:val="0"/>
                    </w:rPr>
                    <w:t xml:space="preserv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4">
                  <w:pPr>
                    <w:tabs>
                      <w:tab w:val="right" w:leader="none" w:pos="14850"/>
                    </w:tabs>
                    <w:spacing w:after="0" w:before="0" w:lineRule="auto"/>
                    <w:jc w:val="both"/>
                    <w:rPr>
                      <w:b w:val="1"/>
                      <w:bCs w:val="1"/>
                      <w:color w:val="000000"/>
                    </w:rPr>
                  </w:pPr>
                  <w:hyperlink r:id="rId154">
                    <w:r w:rsidDel="00000000" w:rsidR="00000000" w:rsidRPr="00000000">
                      <w:rPr>
                        <w:color w:val="0000ff"/>
                        <w:u w:val="single"/>
                        <w:rtl w:val="0"/>
                      </w:rPr>
                      <w:t xml:space="preserve">Durable medical equipment</w:t>
                    </w:r>
                  </w:hyperlink>
                  <w:r w:rsidDel="00000000" w:rsidR="00000000" w:rsidRPr="00000000">
                    <w:rPr>
                      <w:color w:val="000000"/>
                      <w:rtl w:val="0"/>
                    </w:rPr>
                    <w:t xml:space="preserve"> </w:t>
                  </w:r>
                  <w:r w:rsidDel="00000000" w:rsidR="00000000" w:rsidRPr="00000000">
                    <w:rPr>
                      <w:i w:val="1"/>
                      <w:iCs w:val="1"/>
                      <w:color w:val="000000"/>
                      <w:rtl w:val="0"/>
                    </w:rPr>
                    <w:t xml:space="preserve">(glucose meter)</w:t>
                  </w:r>
                  <w:r w:rsidDel="00000000" w:rsidR="00000000" w:rsidRPr="00000000">
                    <w:rPr>
                      <w:rtl w:val="0"/>
                    </w:rPr>
                  </w:r>
                </w:p>
              </w:tc>
            </w:tr>
          </w:tbl>
          <w:p w:rsidR="00000000" w:rsidDel="00000000" w:rsidP="00000000" w:rsidRDefault="00000000" w:rsidRPr="00000000" w14:paraId="000001F6">
            <w:pPr>
              <w:tabs>
                <w:tab w:val="right" w:leader="none" w:pos="14850"/>
              </w:tabs>
              <w:spacing w:after="0" w:before="0" w:lineRule="auto"/>
              <w:jc w:val="both"/>
              <w:rPr>
                <w:color w:val="000000"/>
              </w:rPr>
            </w:pPr>
            <w:r w:rsidDel="00000000" w:rsidR="00000000" w:rsidRPr="00000000">
              <w:rPr>
                <w:rtl w:val="0"/>
              </w:rPr>
            </w:r>
          </w:p>
          <w:tbl>
            <w:tblPr>
              <w:tblStyle w:val="Table14"/>
              <w:tblW w:w="4433.0" w:type="dxa"/>
              <w:jc w:val="left"/>
              <w:tblBorders>
                <w:top w:color="0775a8" w:space="0" w:sz="4" w:val="single"/>
                <w:left w:color="000000" w:space="0" w:sz="0" w:val="nil"/>
                <w:bottom w:color="0775a8" w:space="0" w:sz="4" w:val="single"/>
                <w:right w:color="000000" w:space="0" w:sz="0" w:val="nil"/>
                <w:insideH w:color="0775a8" w:space="0" w:sz="4" w:val="single"/>
                <w:insideV w:color="0775a8" w:space="0" w:sz="4" w:val="single"/>
              </w:tblBorders>
              <w:tblLayout w:type="fixed"/>
              <w:tblLook w:val="0400"/>
            </w:tblPr>
            <w:tblGrid>
              <w:gridCol w:w="821"/>
              <w:gridCol w:w="3612"/>
              <w:tblGridChange w:id="0">
                <w:tblGrid>
                  <w:gridCol w:w="821"/>
                  <w:gridCol w:w="3612"/>
                </w:tblGrid>
              </w:tblGridChange>
            </w:tblGrid>
            <w:tr>
              <w:trPr>
                <w:cantSplit w:val="0"/>
                <w:tblHeader w:val="0"/>
              </w:trPr>
              <w:tc>
                <w:tcPr>
                  <w:shd w:fill="c0e8fb" w:val="clear"/>
                </w:tcPr>
                <w:p w:rsidR="00000000" w:rsidDel="00000000" w:rsidP="00000000" w:rsidRDefault="00000000" w:rsidRPr="00000000" w14:paraId="000001F7">
                  <w:pPr>
                    <w:tabs>
                      <w:tab w:val="right" w:leader="none" w:pos="14850"/>
                    </w:tabs>
                    <w:spacing w:after="0" w:before="0" w:lineRule="auto"/>
                    <w:jc w:val="both"/>
                    <w:rPr>
                      <w:color w:val="000000"/>
                    </w:rPr>
                  </w:pPr>
                  <w:r w:rsidDel="00000000" w:rsidR="00000000" w:rsidRPr="00000000">
                    <w:rPr>
                      <w:b w:val="1"/>
                      <w:bCs w:val="1"/>
                      <w:color w:val="000000"/>
                      <w:rtl w:val="0"/>
                    </w:rPr>
                    <w:t xml:space="preserve">Total Example Cost</w:t>
                  </w:r>
                  <w:r w:rsidDel="00000000" w:rsidR="00000000" w:rsidRPr="00000000">
                    <w:rPr>
                      <w:rtl w:val="0"/>
                    </w:rPr>
                  </w:r>
                </w:p>
              </w:tc>
              <w:tc>
                <w:tcPr>
                  <w:shd w:fill="c0e8fb" w:val="clear"/>
                </w:tcPr>
                <w:p w:rsidR="00000000" w:rsidDel="00000000" w:rsidP="00000000" w:rsidRDefault="00000000" w:rsidRPr="00000000" w14:paraId="000001F8">
                  <w:pPr>
                    <w:tabs>
                      <w:tab w:val="right" w:leader="none" w:pos="14850"/>
                    </w:tabs>
                    <w:spacing w:after="0" w:before="0" w:lineRule="auto"/>
                    <w:jc w:val="both"/>
                    <w:rPr>
                      <w:color w:val="000000"/>
                    </w:rPr>
                  </w:pPr>
                  <w:r w:rsidDel="00000000" w:rsidR="00000000" w:rsidRPr="00000000">
                    <w:rPr>
                      <w:b w:val="1"/>
                      <w:bCs w:val="1"/>
                      <w:color w:val="000000"/>
                      <w:rtl w:val="0"/>
                    </w:rPr>
                    <w:t xml:space="preserve">$5,600</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9">
                  <w:pPr>
                    <w:tabs>
                      <w:tab w:val="right" w:leader="none" w:pos="14850"/>
                    </w:tabs>
                    <w:spacing w:after="0" w:before="0" w:lineRule="auto"/>
                    <w:jc w:val="both"/>
                    <w:rPr>
                      <w:color w:val="000000"/>
                    </w:rPr>
                  </w:pPr>
                  <w:r w:rsidDel="00000000" w:rsidR="00000000" w:rsidRPr="00000000">
                    <w:rPr>
                      <w:b w:val="1"/>
                      <w:bCs w:val="1"/>
                      <w:color w:val="000000"/>
                      <w:rtl w:val="0"/>
                    </w:rPr>
                    <w:t xml:space="preserve">In this example, Joe would pay:</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1FB">
                  <w:pPr>
                    <w:tabs>
                      <w:tab w:val="right" w:leader="none" w:pos="14850"/>
                    </w:tabs>
                    <w:spacing w:after="0" w:before="0" w:lineRule="auto"/>
                    <w:jc w:val="both"/>
                    <w:rPr>
                      <w:color w:val="000000"/>
                    </w:rPr>
                  </w:pPr>
                  <w:r w:rsidDel="00000000" w:rsidR="00000000" w:rsidRPr="00000000">
                    <w:rPr>
                      <w:i w:val="1"/>
                      <w:iCs w:val="1"/>
                      <w:color w:val="000000"/>
                      <w:rtl w:val="0"/>
                    </w:rPr>
                    <w:t xml:space="preserve">Cost Sharing</w:t>
                  </w:r>
                  <w:r w:rsidDel="00000000" w:rsidR="00000000" w:rsidRPr="00000000">
                    <w:rPr>
                      <w:rtl w:val="0"/>
                    </w:rPr>
                  </w:r>
                </w:p>
              </w:tc>
            </w:tr>
            <w:tr>
              <w:trPr>
                <w:cantSplit w:val="0"/>
                <w:tblHeader w:val="0"/>
              </w:trPr>
              <w:tc>
                <w:tcPr/>
                <w:p w:rsidR="00000000" w:rsidDel="00000000" w:rsidP="00000000" w:rsidRDefault="00000000" w:rsidRPr="00000000" w14:paraId="000001FD">
                  <w:pPr>
                    <w:tabs>
                      <w:tab w:val="right" w:leader="none" w:pos="14850"/>
                    </w:tabs>
                    <w:spacing w:after="0" w:before="0" w:lineRule="auto"/>
                    <w:jc w:val="both"/>
                    <w:rPr>
                      <w:color w:val="000000"/>
                    </w:rPr>
                  </w:pPr>
                  <w:hyperlink r:id="rId155">
                    <w:r w:rsidDel="00000000" w:rsidR="00000000" w:rsidRPr="00000000">
                      <w:rPr>
                        <w:color w:val="0000ff"/>
                        <w:u w:val="single"/>
                        <w:rtl w:val="0"/>
                      </w:rPr>
                      <w:t xml:space="preserve">Deductibles</w:t>
                    </w:r>
                  </w:hyperlink>
                  <w:r w:rsidDel="00000000" w:rsidR="00000000" w:rsidRPr="00000000">
                    <w:rPr>
                      <w:rtl w:val="0"/>
                    </w:rPr>
                  </w:r>
                </w:p>
              </w:tc>
              <w:tc>
                <w:tcPr/>
                <w:p w:rsidR="00000000" w:rsidDel="00000000" w:rsidP="00000000" w:rsidRDefault="00000000" w:rsidRPr="00000000" w14:paraId="000001FE">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FF">
                  <w:pPr>
                    <w:tabs>
                      <w:tab w:val="right" w:leader="none" w:pos="14850"/>
                    </w:tabs>
                    <w:spacing w:after="0" w:before="0" w:lineRule="auto"/>
                    <w:jc w:val="both"/>
                    <w:rPr>
                      <w:color w:val="000000"/>
                    </w:rPr>
                  </w:pPr>
                  <w:hyperlink r:id="rId156">
                    <w:r w:rsidDel="00000000" w:rsidR="00000000" w:rsidRPr="00000000">
                      <w:rPr>
                        <w:color w:val="0000ff"/>
                        <w:u w:val="single"/>
                        <w:rtl w:val="0"/>
                      </w:rPr>
                      <w:t xml:space="preserve">Copayments</w:t>
                    </w:r>
                  </w:hyperlink>
                  <w:r w:rsidDel="00000000" w:rsidR="00000000" w:rsidRPr="00000000">
                    <w:rPr>
                      <w:rtl w:val="0"/>
                    </w:rPr>
                  </w:r>
                </w:p>
              </w:tc>
              <w:tc>
                <w:tcPr/>
                <w:p w:rsidR="00000000" w:rsidDel="00000000" w:rsidP="00000000" w:rsidRDefault="00000000" w:rsidRPr="00000000" w14:paraId="00000200">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p w:rsidR="00000000" w:rsidDel="00000000" w:rsidP="00000000" w:rsidRDefault="00000000" w:rsidRPr="00000000" w14:paraId="00000201">
                  <w:pPr>
                    <w:tabs>
                      <w:tab w:val="right" w:leader="none" w:pos="14850"/>
                    </w:tabs>
                    <w:spacing w:after="0" w:before="0" w:lineRule="auto"/>
                    <w:jc w:val="both"/>
                    <w:rPr>
                      <w:color w:val="000000"/>
                    </w:rPr>
                  </w:pPr>
                  <w:hyperlink r:id="rId157">
                    <w:r w:rsidDel="00000000" w:rsidR="00000000" w:rsidRPr="00000000">
                      <w:rPr>
                        <w:color w:val="0000ff"/>
                        <w:u w:val="single"/>
                        <w:rtl w:val="0"/>
                      </w:rPr>
                      <w:t xml:space="preserve">Coinsurance</w:t>
                    </w:r>
                  </w:hyperlink>
                  <w:r w:rsidDel="00000000" w:rsidR="00000000" w:rsidRPr="00000000">
                    <w:rPr>
                      <w:rtl w:val="0"/>
                    </w:rPr>
                  </w:r>
                </w:p>
              </w:tc>
              <w:tc>
                <w:tcPr/>
                <w:p w:rsidR="00000000" w:rsidDel="00000000" w:rsidP="00000000" w:rsidRDefault="00000000" w:rsidRPr="00000000" w14:paraId="00000202">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203">
                  <w:pPr>
                    <w:tabs>
                      <w:tab w:val="right" w:leader="none" w:pos="14850"/>
                    </w:tabs>
                    <w:spacing w:after="0" w:before="0" w:lineRule="auto"/>
                    <w:jc w:val="both"/>
                    <w:rPr>
                      <w:color w:val="000000"/>
                    </w:rPr>
                  </w:pPr>
                  <w:r w:rsidDel="00000000" w:rsidR="00000000" w:rsidRPr="00000000">
                    <w:rPr>
                      <w:i w:val="1"/>
                      <w:iCs w:val="1"/>
                      <w:color w:val="000000"/>
                      <w:rtl w:val="0"/>
                    </w:rPr>
                    <w:t xml:space="preserve">What isn’t covered</w:t>
                  </w:r>
                  <w:r w:rsidDel="00000000" w:rsidR="00000000" w:rsidRPr="00000000">
                    <w:rPr>
                      <w:rtl w:val="0"/>
                    </w:rPr>
                  </w:r>
                </w:p>
              </w:tc>
            </w:tr>
            <w:tr>
              <w:trPr>
                <w:cantSplit w:val="0"/>
                <w:tblHeader w:val="0"/>
              </w:trPr>
              <w:tc>
                <w:tcPr/>
                <w:p w:rsidR="00000000" w:rsidDel="00000000" w:rsidP="00000000" w:rsidRDefault="00000000" w:rsidRPr="00000000" w14:paraId="00000205">
                  <w:pPr>
                    <w:tabs>
                      <w:tab w:val="right" w:leader="none" w:pos="14850"/>
                    </w:tabs>
                    <w:spacing w:after="0" w:before="0" w:lineRule="auto"/>
                    <w:jc w:val="both"/>
                    <w:rPr>
                      <w:color w:val="000000"/>
                    </w:rPr>
                  </w:pPr>
                  <w:r w:rsidDel="00000000" w:rsidR="00000000" w:rsidRPr="00000000">
                    <w:rPr>
                      <w:color w:val="000000"/>
                      <w:rtl w:val="0"/>
                    </w:rPr>
                    <w:t xml:space="preserve">Limits or exclusions</w:t>
                  </w:r>
                </w:p>
              </w:tc>
              <w:tc>
                <w:tcPr/>
                <w:p w:rsidR="00000000" w:rsidDel="00000000" w:rsidP="00000000" w:rsidRDefault="00000000" w:rsidRPr="00000000" w14:paraId="00000206">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shd w:fill="c0e8fb" w:val="clear"/>
                </w:tcPr>
                <w:p w:rsidR="00000000" w:rsidDel="00000000" w:rsidP="00000000" w:rsidRDefault="00000000" w:rsidRPr="00000000" w14:paraId="00000207">
                  <w:pPr>
                    <w:tabs>
                      <w:tab w:val="right" w:leader="none" w:pos="14850"/>
                    </w:tabs>
                    <w:spacing w:after="0" w:before="0" w:lineRule="auto"/>
                    <w:jc w:val="both"/>
                    <w:rPr>
                      <w:color w:val="000000"/>
                    </w:rPr>
                  </w:pPr>
                  <w:r w:rsidDel="00000000" w:rsidR="00000000" w:rsidRPr="00000000">
                    <w:rPr>
                      <w:b w:val="1"/>
                      <w:bCs w:val="1"/>
                      <w:color w:val="000000"/>
                      <w:rtl w:val="0"/>
                    </w:rPr>
                    <w:t xml:space="preserve">The total Joe would pay is</w:t>
                  </w:r>
                  <w:r w:rsidDel="00000000" w:rsidR="00000000" w:rsidRPr="00000000">
                    <w:rPr>
                      <w:rtl w:val="0"/>
                    </w:rPr>
                  </w:r>
                </w:p>
              </w:tc>
              <w:tc>
                <w:tcPr>
                  <w:shd w:fill="c0e8fb" w:val="clear"/>
                </w:tcPr>
                <w:p w:rsidR="00000000" w:rsidDel="00000000" w:rsidP="00000000" w:rsidRDefault="00000000" w:rsidRPr="00000000" w14:paraId="00000208">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bl>
          <w:p w:rsidR="00000000" w:rsidDel="00000000" w:rsidP="00000000" w:rsidRDefault="00000000" w:rsidRPr="00000000" w14:paraId="00000209">
            <w:pPr>
              <w:tabs>
                <w:tab w:val="right" w:leader="none" w:pos="14850"/>
              </w:tabs>
              <w:spacing w:after="0" w:before="0" w:lineRule="auto"/>
              <w:jc w:val="both"/>
              <w:rPr>
                <w:color w:val="000000"/>
              </w:rPr>
            </w:pPr>
            <w:r w:rsidDel="00000000" w:rsidR="00000000" w:rsidRPr="00000000">
              <w:rPr>
                <w:rtl w:val="0"/>
              </w:rPr>
            </w:r>
          </w:p>
        </w:tc>
        <w:tc>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15"/>
              <w:tblW w:w="453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76"/>
              <w:gridCol w:w="3760"/>
              <w:tblGridChange w:id="0">
                <w:tblGrid>
                  <w:gridCol w:w="776"/>
                  <w:gridCol w:w="3760"/>
                </w:tblGrid>
              </w:tblGridChange>
            </w:tblGrid>
            <w:tr>
              <w:trPr>
                <w:cantSplit w:val="0"/>
                <w:tblHeader w:val="0"/>
              </w:trPr>
              <w:tc>
                <w:tcPr>
                  <w:gridSpan w:val="2"/>
                  <w:shd w:fill="0775a8" w:val="clear"/>
                </w:tcPr>
                <w:p w:rsidR="00000000" w:rsidDel="00000000" w:rsidP="00000000" w:rsidRDefault="00000000" w:rsidRPr="00000000" w14:paraId="0000020B">
                  <w:pPr>
                    <w:spacing w:after="0" w:before="0" w:line="318" w:lineRule="auto"/>
                    <w:ind w:right="130"/>
                    <w:jc w:val="both"/>
                    <w:rPr/>
                  </w:pPr>
                  <w:r w:rsidDel="00000000" w:rsidR="00000000" w:rsidRPr="00000000">
                    <w:rPr>
                      <w:b w:val="1"/>
                      <w:bCs w:val="1"/>
                      <w:color w:val="ffffff"/>
                      <w:rtl w:val="0"/>
                    </w:rPr>
                    <w:t xml:space="preserve">Mia’s Simple Fracture</w:t>
                  </w:r>
                  <w:r w:rsidDel="00000000" w:rsidR="00000000" w:rsidRPr="00000000">
                    <w:rPr>
                      <w:rtl w:val="0"/>
                    </w:rPr>
                  </w:r>
                </w:p>
                <w:p w:rsidR="00000000" w:rsidDel="00000000" w:rsidP="00000000" w:rsidRDefault="00000000" w:rsidRPr="00000000" w14:paraId="0000020C">
                  <w:pPr>
                    <w:tabs>
                      <w:tab w:val="right" w:leader="none" w:pos="14850"/>
                    </w:tabs>
                    <w:spacing w:after="0" w:before="0" w:lineRule="auto"/>
                    <w:jc w:val="both"/>
                    <w:rPr>
                      <w:color w:val="ffffff"/>
                    </w:rPr>
                  </w:pPr>
                  <w:r w:rsidDel="00000000" w:rsidR="00000000" w:rsidRPr="00000000">
                    <w:rPr>
                      <w:color w:val="ffffff"/>
                      <w:rtl w:val="0"/>
                    </w:rPr>
                    <w:t xml:space="preserve">(in-network emergency room visit and follow up care)</w:t>
                  </w:r>
                </w:p>
                <w:p w:rsidR="00000000" w:rsidDel="00000000" w:rsidP="00000000" w:rsidRDefault="00000000" w:rsidRPr="00000000" w14:paraId="0000020D">
                  <w:pPr>
                    <w:tabs>
                      <w:tab w:val="right" w:leader="none" w:pos="14850"/>
                    </w:tabs>
                    <w:spacing w:after="0" w:before="0" w:lineRule="auto"/>
                    <w:jc w:val="both"/>
                    <w:rPr>
                      <w:color w:val="ffffff"/>
                    </w:rPr>
                  </w:pPr>
                  <w:r w:rsidDel="00000000" w:rsidR="00000000" w:rsidRPr="00000000">
                    <w:rPr>
                      <w:rtl w:val="0"/>
                    </w:rPr>
                  </w:r>
                </w:p>
              </w:tc>
            </w:tr>
            <w:tr>
              <w:trPr>
                <w:cantSplit w:val="0"/>
                <w:tblHeader w:val="0"/>
              </w:trPr>
              <w:tc>
                <w:tcPr/>
                <w:p w:rsidR="00000000" w:rsidDel="00000000" w:rsidP="00000000" w:rsidRDefault="00000000" w:rsidRPr="00000000" w14:paraId="0000020F">
                  <w:pPr>
                    <w:tabs>
                      <w:tab w:val="right" w:leader="none" w:pos="14850"/>
                    </w:tabs>
                    <w:spacing w:after="0" w:before="0" w:lineRule="auto"/>
                    <w:jc w:val="both"/>
                    <w:rPr>
                      <w:b w:val="1"/>
                      <w:bCs w:val="1"/>
                      <w:color w:val="000000"/>
                    </w:rPr>
                  </w:pPr>
                  <w:r w:rsidDel="00000000" w:rsidR="00000000" w:rsidRPr="00000000">
                    <w:rPr>
                      <w:b w:val="1"/>
                      <w:bCs w:val="1"/>
                      <w:color w:val="0775a8"/>
                      <w:rtl w:val="0"/>
                    </w:rPr>
                    <w:t xml:space="preserve">■</w:t>
                  </w:r>
                  <w:r w:rsidDel="00000000" w:rsidR="00000000" w:rsidRPr="00000000">
                    <w:rPr>
                      <w:b w:val="1"/>
                      <w:bCs w:val="1"/>
                      <w:color w:val="000000"/>
                      <w:rtl w:val="0"/>
                    </w:rPr>
                    <w:t xml:space="preserve"> The </w:t>
                  </w:r>
                  <w:hyperlink r:id="rId158">
                    <w:r w:rsidDel="00000000" w:rsidR="00000000" w:rsidRPr="00000000">
                      <w:rPr>
                        <w:b w:val="1"/>
                        <w:bCs w:val="1"/>
                        <w:color w:val="0000ff"/>
                        <w:u w:val="single"/>
                        <w:rtl w:val="0"/>
                      </w:rPr>
                      <w:t xml:space="preserve">plan’s</w:t>
                    </w:r>
                  </w:hyperlink>
                  <w:r w:rsidDel="00000000" w:rsidR="00000000" w:rsidRPr="00000000">
                    <w:rPr>
                      <w:b w:val="1"/>
                      <w:bCs w:val="1"/>
                      <w:color w:val="000000"/>
                      <w:rtl w:val="0"/>
                    </w:rPr>
                    <w:t xml:space="preserve"> overall </w:t>
                  </w:r>
                  <w:hyperlink r:id="rId159">
                    <w:r w:rsidDel="00000000" w:rsidR="00000000" w:rsidRPr="00000000">
                      <w:rPr>
                        <w:b w:val="1"/>
                        <w:bCs w:val="1"/>
                        <w:color w:val="0000ff"/>
                        <w:u w:val="single"/>
                        <w:rtl w:val="0"/>
                      </w:rPr>
                      <w:t xml:space="preserve">deductible</w:t>
                    </w:r>
                  </w:hyperlink>
                  <w:r w:rsidDel="00000000" w:rsidR="00000000" w:rsidRPr="00000000">
                    <w:rPr>
                      <w:rtl w:val="0"/>
                    </w:rPr>
                  </w:r>
                </w:p>
              </w:tc>
              <w:tc>
                <w:tcPr/>
                <w:p w:rsidR="00000000" w:rsidDel="00000000" w:rsidP="00000000" w:rsidRDefault="00000000" w:rsidRPr="00000000" w14:paraId="00000210">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$0</w:t>
                  </w:r>
                </w:p>
              </w:tc>
            </w:tr>
            <w:tr>
              <w:trPr>
                <w:cantSplit w:val="0"/>
                <w:tblHeader w:val="0"/>
              </w:trPr>
              <w:tc>
                <w:tcPr/>
                <w:p w:rsidR="00000000" w:rsidDel="00000000" w:rsidP="00000000" w:rsidRDefault="00000000" w:rsidRPr="00000000" w14:paraId="00000211">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w:t>
                  </w:r>
                  <w:hyperlink r:id="rId160">
                    <w:r w:rsidDel="00000000" w:rsidR="00000000" w:rsidRPr="00000000">
                      <w:rPr>
                        <w:b w:val="1"/>
                        <w:bCs w:val="1"/>
                        <w:color w:val="000000"/>
                        <w:rtl w:val="0"/>
                      </w:rPr>
                      <w:t xml:space="preserve">Specialist</w:t>
                    </w:r>
                  </w:hyperlink>
                  <w:r w:rsidDel="00000000" w:rsidR="00000000" w:rsidRPr="00000000">
                    <w:rPr>
                      <w:b w:val="1"/>
                      <w:bCs w:val="1"/>
                      <w:color w:val="000000"/>
                      <w:rtl w:val="0"/>
                    </w:rPr>
                    <w:t xml:space="preserve"> </w:t>
                  </w:r>
                  <w:r w:rsidDel="00000000" w:rsidR="00000000" w:rsidRPr="00000000">
                    <w:rPr>
                      <w:b w:val="1"/>
                      <w:bCs w:val="1"/>
                      <w:i w:val="1"/>
                      <w:iCs w:val="1"/>
                      <w:color w:val="000000"/>
                      <w:rtl w:val="0"/>
                    </w:rPr>
                    <w:t xml:space="preserve">[</w:t>
                  </w:r>
                  <w:hyperlink r:id="rId161">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212">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213">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Hospital (facility) </w:t>
                  </w:r>
                  <w:r w:rsidDel="00000000" w:rsidR="00000000" w:rsidRPr="00000000">
                    <w:rPr>
                      <w:b w:val="1"/>
                      <w:bCs w:val="1"/>
                      <w:i w:val="1"/>
                      <w:iCs w:val="1"/>
                      <w:color w:val="000000"/>
                      <w:rtl w:val="0"/>
                    </w:rPr>
                    <w:t xml:space="preserve">[</w:t>
                  </w:r>
                  <w:hyperlink r:id="rId162">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214">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215">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Other </w:t>
                  </w:r>
                  <w:r w:rsidDel="00000000" w:rsidR="00000000" w:rsidRPr="00000000">
                    <w:rPr>
                      <w:b w:val="1"/>
                      <w:bCs w:val="1"/>
                      <w:i w:val="1"/>
                      <w:iCs w:val="1"/>
                      <w:color w:val="000000"/>
                      <w:rtl w:val="0"/>
                    </w:rPr>
                    <w:t xml:space="preserve">[</w:t>
                  </w:r>
                  <w:hyperlink r:id="rId163">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216">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gridSpan w:val="2"/>
                </w:tcPr>
                <w:p w:rsidR="00000000" w:rsidDel="00000000" w:rsidP="00000000" w:rsidRDefault="00000000" w:rsidRPr="00000000" w14:paraId="00000217">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This EXAMPLE event includes services like:</w:t>
                  </w:r>
                </w:p>
              </w:tc>
            </w:tr>
            <w:tr>
              <w:trPr>
                <w:cantSplit w:val="0"/>
                <w:tblHeader w:val="0"/>
              </w:trPr>
              <w:tc>
                <w:tcPr>
                  <w:gridSpan w:val="2"/>
                </w:tcPr>
                <w:p w:rsidR="00000000" w:rsidDel="00000000" w:rsidP="00000000" w:rsidRDefault="00000000" w:rsidRPr="00000000" w14:paraId="00000219">
                  <w:pPr>
                    <w:tabs>
                      <w:tab w:val="right" w:leader="none" w:pos="14850"/>
                    </w:tabs>
                    <w:spacing w:after="0" w:before="0" w:lineRule="auto"/>
                    <w:jc w:val="both"/>
                    <w:rPr>
                      <w:b w:val="1"/>
                      <w:bCs w:val="1"/>
                      <w:color w:val="000000"/>
                    </w:rPr>
                  </w:pPr>
                  <w:hyperlink r:id="rId164">
                    <w:r w:rsidDel="00000000" w:rsidR="00000000" w:rsidRPr="00000000">
                      <w:rPr>
                        <w:color w:val="0000ff"/>
                        <w:u w:val="single"/>
                        <w:rtl w:val="0"/>
                      </w:rPr>
                      <w:t xml:space="preserve">Emergency room care</w:t>
                    </w:r>
                  </w:hyperlink>
                  <w:r w:rsidDel="00000000" w:rsidR="00000000" w:rsidRPr="00000000">
                    <w:rPr>
                      <w:color w:val="000000"/>
                      <w:rtl w:val="0"/>
                    </w:rPr>
                    <w:t xml:space="preserve"> </w:t>
                  </w:r>
                  <w:r w:rsidDel="00000000" w:rsidR="00000000" w:rsidRPr="00000000">
                    <w:rPr>
                      <w:i w:val="1"/>
                      <w:iCs w:val="1"/>
                      <w:color w:val="000000"/>
                      <w:rtl w:val="0"/>
                    </w:rPr>
                    <w:t xml:space="preserve">(including medical supplies)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21B">
                  <w:pPr>
                    <w:tabs>
                      <w:tab w:val="right" w:leader="none" w:pos="14850"/>
                    </w:tabs>
                    <w:spacing w:after="0" w:before="0" w:lineRule="auto"/>
                    <w:jc w:val="both"/>
                    <w:rPr>
                      <w:b w:val="1"/>
                      <w:bCs w:val="1"/>
                      <w:color w:val="000000"/>
                    </w:rPr>
                  </w:pPr>
                  <w:hyperlink r:id="rId165">
                    <w:r w:rsidDel="00000000" w:rsidR="00000000" w:rsidRPr="00000000">
                      <w:rPr>
                        <w:color w:val="0000ff"/>
                        <w:u w:val="single"/>
                        <w:rtl w:val="0"/>
                      </w:rPr>
                      <w:t xml:space="preserve">Diagnostic test</w:t>
                    </w:r>
                  </w:hyperlink>
                  <w:r w:rsidDel="00000000" w:rsidR="00000000" w:rsidRPr="00000000">
                    <w:rPr>
                      <w:color w:val="000000"/>
                      <w:rtl w:val="0"/>
                    </w:rPr>
                    <w:t xml:space="preserve"> (</w:t>
                  </w:r>
                  <w:r w:rsidDel="00000000" w:rsidR="00000000" w:rsidRPr="00000000">
                    <w:rPr>
                      <w:i w:val="1"/>
                      <w:iCs w:val="1"/>
                      <w:color w:val="000000"/>
                      <w:rtl w:val="0"/>
                    </w:rPr>
                    <w:t xml:space="preserve">x-ray</w:t>
                  </w:r>
                  <w:r w:rsidDel="00000000" w:rsidR="00000000" w:rsidRPr="00000000">
                    <w:rPr>
                      <w:color w:val="000000"/>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021D">
                  <w:pPr>
                    <w:tabs>
                      <w:tab w:val="right" w:leader="none" w:pos="14850"/>
                    </w:tabs>
                    <w:spacing w:after="0" w:before="0" w:lineRule="auto"/>
                    <w:jc w:val="both"/>
                    <w:rPr>
                      <w:b w:val="1"/>
                      <w:bCs w:val="1"/>
                      <w:color w:val="000000"/>
                    </w:rPr>
                  </w:pPr>
                  <w:hyperlink r:id="rId166">
                    <w:r w:rsidDel="00000000" w:rsidR="00000000" w:rsidRPr="00000000">
                      <w:rPr>
                        <w:color w:val="0000ff"/>
                        <w:u w:val="single"/>
                        <w:rtl w:val="0"/>
                      </w:rPr>
                      <w:t xml:space="preserve">Durable medical equipment</w:t>
                    </w:r>
                  </w:hyperlink>
                  <w:r w:rsidDel="00000000" w:rsidR="00000000" w:rsidRPr="00000000">
                    <w:rPr>
                      <w:color w:val="000000"/>
                      <w:rtl w:val="0"/>
                    </w:rPr>
                    <w:t xml:space="preserve"> </w:t>
                  </w:r>
                  <w:r w:rsidDel="00000000" w:rsidR="00000000" w:rsidRPr="00000000">
                    <w:rPr>
                      <w:i w:val="1"/>
                      <w:iCs w:val="1"/>
                      <w:color w:val="000000"/>
                      <w:rtl w:val="0"/>
                    </w:rPr>
                    <w:t xml:space="preserve">(crutches)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21F">
                  <w:pPr>
                    <w:tabs>
                      <w:tab w:val="right" w:leader="none" w:pos="14850"/>
                    </w:tabs>
                    <w:spacing w:after="0" w:before="0" w:lineRule="auto"/>
                    <w:jc w:val="both"/>
                    <w:rPr>
                      <w:b w:val="1"/>
                      <w:bCs w:val="1"/>
                      <w:color w:val="000000"/>
                    </w:rPr>
                  </w:pPr>
                  <w:hyperlink r:id="rId167">
                    <w:r w:rsidDel="00000000" w:rsidR="00000000" w:rsidRPr="00000000">
                      <w:rPr>
                        <w:color w:val="0000ff"/>
                        <w:u w:val="single"/>
                        <w:rtl w:val="0"/>
                      </w:rPr>
                      <w:t xml:space="preserve">Rehabilitation services</w:t>
                    </w:r>
                  </w:hyperlink>
                  <w:r w:rsidDel="00000000" w:rsidR="00000000" w:rsidRPr="00000000">
                    <w:rPr>
                      <w:color w:val="000000"/>
                      <w:rtl w:val="0"/>
                    </w:rPr>
                    <w:t xml:space="preserve"> </w:t>
                  </w:r>
                  <w:r w:rsidDel="00000000" w:rsidR="00000000" w:rsidRPr="00000000">
                    <w:rPr>
                      <w:i w:val="1"/>
                      <w:iCs w:val="1"/>
                      <w:color w:val="000000"/>
                      <w:rtl w:val="0"/>
                    </w:rPr>
                    <w:t xml:space="preserve">(physical therapy)</w:t>
                  </w:r>
                  <w:r w:rsidDel="00000000" w:rsidR="00000000" w:rsidRPr="00000000">
                    <w:rPr>
                      <w:rtl w:val="0"/>
                    </w:rPr>
                  </w:r>
                </w:p>
              </w:tc>
            </w:tr>
          </w:tbl>
          <w:p w:rsidR="00000000" w:rsidDel="00000000" w:rsidP="00000000" w:rsidRDefault="00000000" w:rsidRPr="00000000" w14:paraId="00000221">
            <w:pPr>
              <w:tabs>
                <w:tab w:val="right" w:leader="none" w:pos="14850"/>
              </w:tabs>
              <w:spacing w:after="0" w:before="0" w:lineRule="auto"/>
              <w:jc w:val="both"/>
              <w:rPr>
                <w:color w:val="000000"/>
              </w:rPr>
            </w:pPr>
            <w:r w:rsidDel="00000000" w:rsidR="00000000" w:rsidRPr="00000000">
              <w:rPr>
                <w:rtl w:val="0"/>
              </w:rPr>
            </w:r>
          </w:p>
          <w:p w:rsidR="00000000" w:rsidDel="00000000" w:rsidP="00000000" w:rsidRDefault="00000000" w:rsidRPr="00000000" w14:paraId="00000222">
            <w:pPr>
              <w:tabs>
                <w:tab w:val="right" w:leader="none" w:pos="14850"/>
              </w:tabs>
              <w:spacing w:after="0" w:before="0" w:lineRule="auto"/>
              <w:jc w:val="both"/>
              <w:rPr>
                <w:color w:val="000000"/>
              </w:rPr>
            </w:pPr>
            <w:r w:rsidDel="00000000" w:rsidR="00000000" w:rsidRPr="00000000">
              <w:rPr>
                <w:rtl w:val="0"/>
              </w:rPr>
            </w:r>
          </w:p>
          <w:tbl>
            <w:tblPr>
              <w:tblStyle w:val="Table16"/>
              <w:tblW w:w="4531.0" w:type="dxa"/>
              <w:jc w:val="left"/>
              <w:tblBorders>
                <w:top w:color="0775a8" w:space="0" w:sz="4" w:val="single"/>
                <w:left w:color="000000" w:space="0" w:sz="0" w:val="nil"/>
                <w:bottom w:color="0775a8" w:space="0" w:sz="4" w:val="single"/>
                <w:right w:color="000000" w:space="0" w:sz="0" w:val="nil"/>
                <w:insideH w:color="0775a8" w:space="0" w:sz="4" w:val="single"/>
                <w:insideV w:color="0775a8" w:space="0" w:sz="4" w:val="single"/>
              </w:tblBorders>
              <w:tblLayout w:type="fixed"/>
              <w:tblLook w:val="0400"/>
            </w:tblPr>
            <w:tblGrid>
              <w:gridCol w:w="839"/>
              <w:gridCol w:w="3692"/>
              <w:tblGridChange w:id="0">
                <w:tblGrid>
                  <w:gridCol w:w="839"/>
                  <w:gridCol w:w="3692"/>
                </w:tblGrid>
              </w:tblGridChange>
            </w:tblGrid>
            <w:tr>
              <w:trPr>
                <w:cantSplit w:val="0"/>
                <w:tblHeader w:val="0"/>
              </w:trPr>
              <w:tc>
                <w:tcPr>
                  <w:shd w:fill="c0e8fb" w:val="clear"/>
                </w:tcPr>
                <w:p w:rsidR="00000000" w:rsidDel="00000000" w:rsidP="00000000" w:rsidRDefault="00000000" w:rsidRPr="00000000" w14:paraId="00000223">
                  <w:pPr>
                    <w:tabs>
                      <w:tab w:val="right" w:leader="none" w:pos="14850"/>
                    </w:tabs>
                    <w:spacing w:after="0" w:before="0" w:lineRule="auto"/>
                    <w:jc w:val="both"/>
                    <w:rPr>
                      <w:color w:val="000000"/>
                    </w:rPr>
                  </w:pPr>
                  <w:r w:rsidDel="00000000" w:rsidR="00000000" w:rsidRPr="00000000">
                    <w:rPr>
                      <w:b w:val="1"/>
                      <w:bCs w:val="1"/>
                      <w:color w:val="000000"/>
                      <w:rtl w:val="0"/>
                    </w:rPr>
                    <w:t xml:space="preserve">Total Example Cost</w:t>
                  </w:r>
                  <w:r w:rsidDel="00000000" w:rsidR="00000000" w:rsidRPr="00000000">
                    <w:rPr>
                      <w:rtl w:val="0"/>
                    </w:rPr>
                  </w:r>
                </w:p>
              </w:tc>
              <w:tc>
                <w:tcPr>
                  <w:shd w:fill="c0e8fb" w:val="clear"/>
                </w:tcPr>
                <w:p w:rsidR="00000000" w:rsidDel="00000000" w:rsidP="00000000" w:rsidRDefault="00000000" w:rsidRPr="00000000" w14:paraId="00000224">
                  <w:pPr>
                    <w:tabs>
                      <w:tab w:val="right" w:leader="none" w:pos="14850"/>
                    </w:tabs>
                    <w:spacing w:after="0" w:before="0" w:lineRule="auto"/>
                    <w:jc w:val="both"/>
                    <w:rPr>
                      <w:color w:val="000000"/>
                    </w:rPr>
                  </w:pPr>
                  <w:r w:rsidDel="00000000" w:rsidR="00000000" w:rsidRPr="00000000">
                    <w:rPr>
                      <w:b w:val="1"/>
                      <w:bCs w:val="1"/>
                      <w:color w:val="000000"/>
                      <w:rtl w:val="0"/>
                    </w:rPr>
                    <w:t xml:space="preserve">$2,800</w:t>
                  </w:r>
                  <w:r w:rsidDel="00000000" w:rsidR="00000000" w:rsidRPr="00000000">
                    <w:rPr>
                      <w:rtl w:val="0"/>
                    </w:rPr>
                  </w:r>
                </w:p>
              </w:tc>
            </w:tr>
            <w:tr>
              <w:trPr>
                <w:cantSplit w:val="0"/>
                <w:tblHeader w:val="0"/>
              </w:trPr>
              <w:tc>
                <w:tcPr>
                  <w:gridSpan w:val="2"/>
                </w:tcPr>
                <w:p w:rsidR="00000000" w:rsidDel="00000000" w:rsidP="00000000" w:rsidRDefault="00000000" w:rsidRPr="00000000" w14:paraId="00000225">
                  <w:pPr>
                    <w:tabs>
                      <w:tab w:val="right" w:leader="none" w:pos="14850"/>
                    </w:tabs>
                    <w:spacing w:after="0" w:before="0" w:lineRule="auto"/>
                    <w:jc w:val="both"/>
                    <w:rPr>
                      <w:color w:val="000000"/>
                    </w:rPr>
                  </w:pPr>
                  <w:r w:rsidDel="00000000" w:rsidR="00000000" w:rsidRPr="00000000">
                    <w:rPr>
                      <w:b w:val="1"/>
                      <w:bCs w:val="1"/>
                      <w:color w:val="000000"/>
                      <w:rtl w:val="0"/>
                    </w:rPr>
                    <w:t xml:space="preserve">In this example, Mia would pay:</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227">
                  <w:pPr>
                    <w:tabs>
                      <w:tab w:val="right" w:leader="none" w:pos="14850"/>
                    </w:tabs>
                    <w:spacing w:after="0" w:before="0" w:lineRule="auto"/>
                    <w:jc w:val="both"/>
                    <w:rPr>
                      <w:color w:val="000000"/>
                    </w:rPr>
                  </w:pPr>
                  <w:r w:rsidDel="00000000" w:rsidR="00000000" w:rsidRPr="00000000">
                    <w:rPr>
                      <w:i w:val="1"/>
                      <w:iCs w:val="1"/>
                      <w:color w:val="000000"/>
                      <w:rtl w:val="0"/>
                    </w:rPr>
                    <w:t xml:space="preserve">Cost Sharing</w:t>
                  </w:r>
                  <w:r w:rsidDel="00000000" w:rsidR="00000000" w:rsidRPr="00000000">
                    <w:rPr>
                      <w:rtl w:val="0"/>
                    </w:rPr>
                  </w:r>
                </w:p>
              </w:tc>
            </w:tr>
            <w:tr>
              <w:trPr>
                <w:cantSplit w:val="0"/>
                <w:tblHeader w:val="0"/>
              </w:trPr>
              <w:tc>
                <w:tcPr/>
                <w:p w:rsidR="00000000" w:rsidDel="00000000" w:rsidP="00000000" w:rsidRDefault="00000000" w:rsidRPr="00000000" w14:paraId="00000229">
                  <w:pPr>
                    <w:tabs>
                      <w:tab w:val="right" w:leader="none" w:pos="14850"/>
                    </w:tabs>
                    <w:spacing w:after="0" w:before="0" w:lineRule="auto"/>
                    <w:jc w:val="both"/>
                    <w:rPr>
                      <w:color w:val="000000"/>
                    </w:rPr>
                  </w:pPr>
                  <w:hyperlink r:id="rId168">
                    <w:r w:rsidDel="00000000" w:rsidR="00000000" w:rsidRPr="00000000">
                      <w:rPr>
                        <w:color w:val="0000ff"/>
                        <w:u w:val="single"/>
                        <w:rtl w:val="0"/>
                      </w:rPr>
                      <w:t xml:space="preserve">Deductibles</w:t>
                    </w:r>
                  </w:hyperlink>
                  <w:r w:rsidDel="00000000" w:rsidR="00000000" w:rsidRPr="00000000">
                    <w:rPr>
                      <w:rtl w:val="0"/>
                    </w:rPr>
                  </w:r>
                </w:p>
              </w:tc>
              <w:tc>
                <w:tcPr/>
                <w:p w:rsidR="00000000" w:rsidDel="00000000" w:rsidP="00000000" w:rsidRDefault="00000000" w:rsidRPr="00000000" w14:paraId="0000022A">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22B">
                  <w:pPr>
                    <w:tabs>
                      <w:tab w:val="right" w:leader="none" w:pos="14850"/>
                    </w:tabs>
                    <w:spacing w:after="0" w:before="0" w:lineRule="auto"/>
                    <w:jc w:val="both"/>
                    <w:rPr>
                      <w:color w:val="000000"/>
                    </w:rPr>
                  </w:pPr>
                  <w:hyperlink r:id="rId169">
                    <w:r w:rsidDel="00000000" w:rsidR="00000000" w:rsidRPr="00000000">
                      <w:rPr>
                        <w:color w:val="0000ff"/>
                        <w:u w:val="single"/>
                        <w:rtl w:val="0"/>
                      </w:rPr>
                      <w:t xml:space="preserve">Copayments</w:t>
                    </w:r>
                  </w:hyperlink>
                  <w:r w:rsidDel="00000000" w:rsidR="00000000" w:rsidRPr="00000000">
                    <w:rPr>
                      <w:rtl w:val="0"/>
                    </w:rPr>
                  </w:r>
                </w:p>
              </w:tc>
              <w:tc>
                <w:tcPr/>
                <w:p w:rsidR="00000000" w:rsidDel="00000000" w:rsidP="00000000" w:rsidRDefault="00000000" w:rsidRPr="00000000" w14:paraId="0000022C">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p w:rsidR="00000000" w:rsidDel="00000000" w:rsidP="00000000" w:rsidRDefault="00000000" w:rsidRPr="00000000" w14:paraId="0000022D">
                  <w:pPr>
                    <w:tabs>
                      <w:tab w:val="right" w:leader="none" w:pos="14850"/>
                    </w:tabs>
                    <w:spacing w:after="0" w:before="0" w:lineRule="auto"/>
                    <w:jc w:val="both"/>
                    <w:rPr>
                      <w:color w:val="000000"/>
                    </w:rPr>
                  </w:pPr>
                  <w:hyperlink r:id="rId170">
                    <w:r w:rsidDel="00000000" w:rsidR="00000000" w:rsidRPr="00000000">
                      <w:rPr>
                        <w:color w:val="0000ff"/>
                        <w:u w:val="single"/>
                        <w:rtl w:val="0"/>
                      </w:rPr>
                      <w:t xml:space="preserve">Coinsurance</w:t>
                    </w:r>
                  </w:hyperlink>
                  <w:r w:rsidDel="00000000" w:rsidR="00000000" w:rsidRPr="00000000">
                    <w:rPr>
                      <w:rtl w:val="0"/>
                    </w:rPr>
                  </w:r>
                </w:p>
              </w:tc>
              <w:tc>
                <w:tcPr/>
                <w:p w:rsidR="00000000" w:rsidDel="00000000" w:rsidP="00000000" w:rsidRDefault="00000000" w:rsidRPr="00000000" w14:paraId="0000022E">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22F">
                  <w:pPr>
                    <w:tabs>
                      <w:tab w:val="right" w:leader="none" w:pos="14850"/>
                    </w:tabs>
                    <w:spacing w:after="0" w:before="0" w:lineRule="auto"/>
                    <w:jc w:val="both"/>
                    <w:rPr>
                      <w:color w:val="000000"/>
                    </w:rPr>
                  </w:pPr>
                  <w:r w:rsidDel="00000000" w:rsidR="00000000" w:rsidRPr="00000000">
                    <w:rPr>
                      <w:i w:val="1"/>
                      <w:iCs w:val="1"/>
                      <w:color w:val="000000"/>
                      <w:rtl w:val="0"/>
                    </w:rPr>
                    <w:t xml:space="preserve">What isn’t covered</w:t>
                  </w:r>
                  <w:r w:rsidDel="00000000" w:rsidR="00000000" w:rsidRPr="00000000">
                    <w:rPr>
                      <w:rtl w:val="0"/>
                    </w:rPr>
                  </w:r>
                </w:p>
              </w:tc>
            </w:tr>
            <w:tr>
              <w:trPr>
                <w:cantSplit w:val="0"/>
                <w:tblHeader w:val="0"/>
              </w:trPr>
              <w:tc>
                <w:tcPr/>
                <w:p w:rsidR="00000000" w:rsidDel="00000000" w:rsidP="00000000" w:rsidRDefault="00000000" w:rsidRPr="00000000" w14:paraId="00000231">
                  <w:pPr>
                    <w:tabs>
                      <w:tab w:val="right" w:leader="none" w:pos="14850"/>
                    </w:tabs>
                    <w:spacing w:after="0" w:before="0" w:lineRule="auto"/>
                    <w:jc w:val="both"/>
                    <w:rPr>
                      <w:color w:val="000000"/>
                    </w:rPr>
                  </w:pPr>
                  <w:r w:rsidDel="00000000" w:rsidR="00000000" w:rsidRPr="00000000">
                    <w:rPr>
                      <w:color w:val="000000"/>
                      <w:rtl w:val="0"/>
                    </w:rPr>
                    <w:t xml:space="preserve">Limits or exclusions</w:t>
                  </w:r>
                </w:p>
              </w:tc>
              <w:tc>
                <w:tcPr/>
                <w:p w:rsidR="00000000" w:rsidDel="00000000" w:rsidP="00000000" w:rsidRDefault="00000000" w:rsidRPr="00000000" w14:paraId="00000232">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shd w:fill="c0e8fb" w:val="clear"/>
                </w:tcPr>
                <w:p w:rsidR="00000000" w:rsidDel="00000000" w:rsidP="00000000" w:rsidRDefault="00000000" w:rsidRPr="00000000" w14:paraId="00000233">
                  <w:pPr>
                    <w:tabs>
                      <w:tab w:val="right" w:leader="none" w:pos="14850"/>
                    </w:tabs>
                    <w:spacing w:after="0" w:before="0" w:lineRule="auto"/>
                    <w:jc w:val="both"/>
                    <w:rPr>
                      <w:color w:val="000000"/>
                    </w:rPr>
                  </w:pPr>
                  <w:r w:rsidDel="00000000" w:rsidR="00000000" w:rsidRPr="00000000">
                    <w:rPr>
                      <w:b w:val="1"/>
                      <w:bCs w:val="1"/>
                      <w:color w:val="000000"/>
                      <w:rtl w:val="0"/>
                    </w:rPr>
                    <w:t xml:space="preserve">The total Mia would pay is</w:t>
                  </w:r>
                  <w:r w:rsidDel="00000000" w:rsidR="00000000" w:rsidRPr="00000000">
                    <w:rPr>
                      <w:rtl w:val="0"/>
                    </w:rPr>
                  </w:r>
                </w:p>
              </w:tc>
              <w:tc>
                <w:tcPr>
                  <w:shd w:fill="c0e8fb" w:val="clear"/>
                </w:tcPr>
                <w:p w:rsidR="00000000" w:rsidDel="00000000" w:rsidP="00000000" w:rsidRDefault="00000000" w:rsidRPr="00000000" w14:paraId="00000234">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bl>
          <w:p w:rsidR="00000000" w:rsidDel="00000000" w:rsidP="00000000" w:rsidRDefault="00000000" w:rsidRPr="00000000" w14:paraId="00000235">
            <w:pPr>
              <w:tabs>
                <w:tab w:val="right" w:leader="none" w:pos="14850"/>
              </w:tabs>
              <w:spacing w:after="0" w:before="0" w:lineRule="auto"/>
              <w:jc w:val="both"/>
              <w:rPr>
                <w:color w:val="000000"/>
              </w:rPr>
            </w:pPr>
            <w:r w:rsidDel="00000000" w:rsidR="00000000" w:rsidRPr="00000000">
              <w:rPr>
                <w:rtl w:val="0"/>
              </w:rPr>
            </w:r>
          </w:p>
        </w:tc>
      </w:tr>
    </w:tbl>
    <w:p w:rsidR="00000000" w:rsidDel="00000000" w:rsidP="00000000" w:rsidRDefault="00000000" w:rsidRPr="00000000" w14:paraId="00000236">
      <w:pPr>
        <w:tabs>
          <w:tab w:val="right" w:leader="none" w:pos="14850"/>
        </w:tabs>
        <w:spacing w:before="100" w:lineRule="auto"/>
        <w:jc w:val="both"/>
        <w:rPr>
          <w:b w:val="1"/>
          <w:bCs w:val="1"/>
          <w:color w:val="000000"/>
        </w:rPr>
      </w:pPr>
      <w:r w:rsidDel="00000000" w:rsidR="00000000" w:rsidRPr="00000000">
        <w:rPr>
          <w:b w:val="1"/>
          <w:bCs w:val="1"/>
          <w:color w:val="000000"/>
          <w:rtl w:val="0"/>
        </w:rPr>
        <w:t xml:space="preserve">** This HRA plan does not cover specific services the way a major medical health plan does. Instead, it reimburses eligible out-of-pocket deductible, copay, and coinsurance expenses that are incurred pursuant to your </w:t>
      </w:r>
      <w:r w:rsidDel="00000000" w:rsidR="00000000" w:rsidRPr="00000000">
        <w:rPr>
          <w:b w:val="1"/>
          <w:bCs w:val="1"/>
          <w:rtl w:val="0"/>
        </w:rPr>
        <w:t xml:space="preserve">Health Plan Sponsor</w:t>
      </w:r>
      <w:r w:rsidDel="00000000" w:rsidR="00000000" w:rsidRPr="00000000">
        <w:rPr>
          <w:b w:val="1"/>
          <w:bCs w:val="1"/>
          <w:color w:val="000000"/>
          <w:rtl w:val="0"/>
        </w:rPr>
        <w:t xml:space="preserve">-sponsored major medical group health plan, and that are considered eligible for reimbursement under Section 213 of the Internal Revenue Code, up to the amount available in the HRA, and pursuant to the requirements described in the plan document. The </w:t>
      </w:r>
      <w:r w:rsidDel="00000000" w:rsidR="00000000" w:rsidRPr="00000000">
        <w:rPr>
          <w:b w:val="1"/>
          <w:bCs w:val="1"/>
          <w:rtl w:val="0"/>
        </w:rPr>
        <w:t xml:space="preserve">Health Plan Sponsor</w:t>
      </w:r>
      <w:r w:rsidDel="00000000" w:rsidR="00000000" w:rsidRPr="00000000">
        <w:rPr>
          <w:b w:val="1"/>
          <w:bCs w:val="1"/>
          <w:color w:val="000000"/>
          <w:rtl w:val="0"/>
        </w:rPr>
        <w:t xml:space="preserve">’s group health plan (integrated with the HRA plan) would be responsible for the other costs of these EXAMPLE covered services.</w:t>
      </w:r>
      <w:r w:rsidDel="00000000" w:rsidR="00000000" w:rsidRPr="00000000">
        <w:rPr>
          <w:b w:val="1"/>
          <w:bCs w:val="1"/>
          <w:color w:val="ff0000"/>
          <w:highlight w:val="cyan"/>
          <w:rtl w:val="0"/>
        </w:rPr>
        <w:t xml:space="preserve"> </w:t>
      </w:r>
      <w:r w:rsidDel="00000000" w:rsidR="00000000" w:rsidRPr="00000000">
        <w:rPr>
          <w:rtl w:val="0"/>
        </w:rPr>
      </w:r>
    </w:p>
    <w:sectPr>
      <w:type w:val="continuous"/>
      <w:pgSz w:h="12240" w:w="15840" w:orient="landscape"/>
      <w:pgMar w:bottom="720" w:top="576"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C">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D">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E">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3"/>
        <w:szCs w:val="13"/>
      </w:rPr>
    </w:pPr>
    <w:r w:rsidDel="00000000" w:rsidR="00000000" w:rsidRPr="00000000">
      <w:rPr>
        <w:rFonts w:ascii="Courier New" w:cs="Courier New" w:eastAsia="Courier New" w:hAnsi="Courier New"/>
        <w:color w:val="404040"/>
        <w:sz w:val="13"/>
        <w:szCs w:val="13"/>
        <w:rtl w:val="0"/>
      </w:rPr>
      <w:t xml:space="preserve">V1.0.1_non-erisa</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F">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40">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1">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rtl w:val="0"/>
      </w:rPr>
    </w:r>
  </w:p>
  <w:p w:rsidR="00000000" w:rsidDel="00000000" w:rsidP="00000000" w:rsidRDefault="00000000" w:rsidRPr="00000000" w14:paraId="00000242">
    <w:pPr>
      <w:pBdr>
        <w:top w:space="0" w:sz="0" w:val="nil"/>
        <w:left w:space="0" w:sz="0" w:val="nil"/>
        <w:bottom w:space="0" w:sz="0" w:val="nil"/>
        <w:right w:space="0" w:sz="0" w:val="nil"/>
        <w:between w:space="0" w:sz="0" w:val="nil"/>
      </w:pBdr>
      <w:tabs>
        <w:tab w:val="right" w:leader="none" w:pos="3828"/>
        <w:tab w:val="center" w:leader="none" w:pos="4680"/>
        <w:tab w:val="right" w:leader="none" w:pos="9360"/>
        <w:tab w:val="right" w:leader="none" w:pos="14400"/>
      </w:tabs>
      <w:ind w:right="83"/>
      <w:rPr>
        <w:b w:val="1"/>
        <w:bCs w:val="1"/>
        <w:color w:val="4f81bd"/>
        <w:sz w:val="20"/>
        <w:szCs w:val="20"/>
      </w:rPr>
    </w:pPr>
    <w:r w:rsidDel="00000000" w:rsidR="00000000" w:rsidRPr="00000000">
      <w:rPr>
        <w:color w:val="000000"/>
        <w:sz w:val="20"/>
        <w:szCs w:val="20"/>
        <w:rtl w:val="0"/>
      </w:rPr>
      <w:t xml:space="preserve">*</w:t>
    </w:r>
    <w:r w:rsidDel="00000000" w:rsidR="00000000" w:rsidRPr="00000000">
      <w:rPr>
        <w:color w:val="000000"/>
        <w:sz w:val="18"/>
        <w:szCs w:val="18"/>
        <w:rtl w:val="0"/>
      </w:rPr>
      <w:t xml:space="preserve"> For more information about limitations and exceptions, see the </w:t>
    </w:r>
    <w:hyperlink r:id="rId1">
      <w:r w:rsidDel="00000000" w:rsidR="00000000" w:rsidRPr="00000000">
        <w:rPr>
          <w:color w:val="0000ff"/>
          <w:sz w:val="18"/>
          <w:szCs w:val="18"/>
          <w:u w:val="single"/>
          <w:rtl w:val="0"/>
        </w:rPr>
        <w:t xml:space="preserve">plan</w:t>
      </w:r>
    </w:hyperlink>
    <w:r w:rsidDel="00000000" w:rsidR="00000000" w:rsidRPr="00000000">
      <w:rPr>
        <w:color w:val="000000"/>
        <w:sz w:val="18"/>
        <w:szCs w:val="18"/>
        <w:rtl w:val="0"/>
      </w:rPr>
      <w:t xml:space="preserve"> document, which is accessible via your </w:t>
    </w:r>
    <w:r w:rsidDel="00000000" w:rsidR="00000000" w:rsidRPr="00000000">
      <w:rPr>
        <w:sz w:val="18"/>
        <w:szCs w:val="18"/>
        <w:rtl w:val="0"/>
      </w:rPr>
      <w:t xml:space="preserve">Health Plan Sponsor</w:t>
    </w:r>
    <w:r w:rsidDel="00000000" w:rsidR="00000000" w:rsidRPr="00000000">
      <w:rPr>
        <w:color w:val="000000"/>
        <w:sz w:val="20"/>
        <w:szCs w:val="20"/>
        <w:rtl w:val="0"/>
      </w:rPr>
      <w:t xml:space="preserve">.</w:t>
      <w:tab/>
      <w:tab/>
    </w:r>
    <w:r w:rsidDel="00000000" w:rsidR="00000000" w:rsidRPr="00000000">
      <w:rPr>
        <w:b w:val="1"/>
        <w:bCs w:val="1"/>
        <w:color w:val="4f81bd"/>
        <w:sz w:val="20"/>
        <w:szCs w:val="20"/>
        <w:rtl w:val="0"/>
      </w:rPr>
      <w:t xml:space="preserve">Page </w:t>
    </w:r>
    <w:r w:rsidDel="00000000" w:rsidR="00000000" w:rsidRPr="00000000">
      <w:rPr>
        <w:b w:val="1"/>
        <w:bCs w:val="1"/>
        <w:color w:val="4f81bd"/>
        <w:sz w:val="20"/>
        <w:szCs w:val="20"/>
      </w:rPr>
      <w:fldChar w:fldCharType="begin"/>
      <w:instrText xml:space="preserve">PAGE</w:instrText>
      <w:fldChar w:fldCharType="separate"/>
      <w:fldChar w:fldCharType="end"/>
    </w:r>
    <w:r w:rsidDel="00000000" w:rsidR="00000000" w:rsidRPr="00000000">
      <w:rPr>
        <w:b w:val="1"/>
        <w:bCs w:val="1"/>
        <w:color w:val="4f81bd"/>
        <w:sz w:val="20"/>
        <w:szCs w:val="20"/>
        <w:rtl w:val="0"/>
      </w:rPr>
      <w:t xml:space="preserve"> of 11</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3">
    <w:pPr>
      <w:pBdr>
        <w:top w:space="0" w:sz="0" w:val="nil"/>
        <w:left w:space="0" w:sz="0" w:val="nil"/>
        <w:bottom w:space="0" w:sz="0" w:val="nil"/>
        <w:right w:space="0" w:sz="0" w:val="nil"/>
        <w:between w:space="0" w:sz="0" w:val="nil"/>
      </w:pBdr>
      <w:tabs>
        <w:tab w:val="center" w:leader="none" w:pos="3828"/>
        <w:tab w:val="center" w:leader="none" w:pos="4680"/>
        <w:tab w:val="right" w:leader="none" w:pos="9360"/>
      </w:tabs>
      <w:ind w:right="83"/>
      <w:jc w:val="right"/>
      <w:rPr>
        <w:color w:val="000000"/>
        <w:sz w:val="20"/>
        <w:szCs w:val="20"/>
      </w:rPr>
    </w:pPr>
    <w:r w:rsidDel="00000000" w:rsidR="00000000" w:rsidRPr="00000000">
      <w:rPr>
        <w:rtl w:val="0"/>
      </w:rPr>
    </w:r>
  </w:p>
  <w:p w:rsidR="00000000" w:rsidDel="00000000" w:rsidP="00000000" w:rsidRDefault="00000000" w:rsidRPr="00000000" w14:paraId="00000244">
    <w:pPr>
      <w:pBdr>
        <w:top w:space="0" w:sz="0" w:val="nil"/>
        <w:left w:space="0" w:sz="0" w:val="nil"/>
        <w:bottom w:space="0" w:sz="0" w:val="nil"/>
        <w:right w:space="0" w:sz="0" w:val="nil"/>
        <w:between w:space="0" w:sz="0" w:val="nil"/>
      </w:pBdr>
      <w:tabs>
        <w:tab w:val="center" w:leader="none" w:pos="3828"/>
        <w:tab w:val="center" w:leader="none" w:pos="4680"/>
        <w:tab w:val="right" w:leader="none" w:pos="9360"/>
      </w:tabs>
      <w:ind w:right="-59"/>
      <w:rPr>
        <w:color w:val="000000"/>
        <w:sz w:val="20"/>
        <w:szCs w:val="20"/>
      </w:rPr>
    </w:pPr>
    <w:r w:rsidDel="00000000" w:rsidR="00000000" w:rsidRPr="00000000">
      <w:rPr>
        <w:color w:val="000000"/>
        <w:sz w:val="18"/>
        <w:szCs w:val="18"/>
        <w:rtl w:val="0"/>
      </w:rPr>
      <w:t xml:space="preserve">* For more information about limitations and exceptions, see the </w:t>
    </w:r>
    <w:hyperlink r:id="rId1">
      <w:r w:rsidDel="00000000" w:rsidR="00000000" w:rsidRPr="00000000">
        <w:rPr>
          <w:color w:val="0000ff"/>
          <w:sz w:val="18"/>
          <w:szCs w:val="18"/>
          <w:u w:val="single"/>
          <w:rtl w:val="0"/>
        </w:rPr>
        <w:t xml:space="preserve">plan</w:t>
      </w:r>
    </w:hyperlink>
    <w:r w:rsidDel="00000000" w:rsidR="00000000" w:rsidRPr="00000000">
      <w:rPr>
        <w:color w:val="000000"/>
        <w:sz w:val="18"/>
        <w:szCs w:val="18"/>
        <w:rtl w:val="0"/>
      </w:rPr>
      <w:t xml:space="preserve"> document, which is accessible via your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w:t>
    </w:r>
    <w:r w:rsidDel="00000000" w:rsidR="00000000" w:rsidRPr="00000000">
      <w:rPr>
        <w:color w:val="000000"/>
        <w:sz w:val="20"/>
        <w:szCs w:val="20"/>
        <w:rtl w:val="0"/>
      </w:rPr>
      <w:tab/>
      <w:tab/>
      <w:tab/>
      <w:tab/>
    </w:r>
    <w:r w:rsidDel="00000000" w:rsidR="00000000" w:rsidRPr="00000000">
      <w:rPr>
        <w:b w:val="1"/>
        <w:bCs w:val="1"/>
        <w:color w:val="4f81bd"/>
        <w:sz w:val="20"/>
        <w:szCs w:val="20"/>
        <w:rtl w:val="0"/>
      </w:rPr>
      <w:t xml:space="preserve">Page </w:t>
    </w:r>
    <w:r w:rsidDel="00000000" w:rsidR="00000000" w:rsidRPr="00000000">
      <w:rPr>
        <w:b w:val="1"/>
        <w:bCs w:val="1"/>
        <w:color w:val="4f81bd"/>
        <w:sz w:val="20"/>
        <w:szCs w:val="20"/>
      </w:rPr>
      <w:fldChar w:fldCharType="begin"/>
      <w:instrText xml:space="preserve">PAGE</w:instrText>
      <w:fldChar w:fldCharType="separate"/>
      <w:fldChar w:fldCharType="end"/>
    </w:r>
    <w:r w:rsidDel="00000000" w:rsidR="00000000" w:rsidRPr="00000000">
      <w:rPr>
        <w:b w:val="1"/>
        <w:bCs w:val="1"/>
        <w:color w:val="4f81bd"/>
        <w:sz w:val="20"/>
        <w:szCs w:val="20"/>
        <w:rtl w:val="0"/>
      </w:rPr>
      <w:t xml:space="preserve"> of 9</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7">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8">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6"/>
        <w:szCs w:val="16"/>
      </w:rPr>
    </w:pPr>
    <w:r w:rsidDel="00000000" w:rsidR="00000000" w:rsidRPr="00000000">
      <w:rPr>
        <w:rtl w:val="0"/>
      </w:rPr>
    </w:r>
  </w:p>
  <w:p w:rsidR="00000000" w:rsidDel="00000000" w:rsidP="00000000" w:rsidRDefault="00000000" w:rsidRPr="00000000" w14:paraId="00000239">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3"/>
        <w:szCs w:val="13"/>
      </w:rPr>
    </w:pPr>
    <w:r w:rsidDel="00000000" w:rsidR="00000000" w:rsidRPr="00000000">
      <w:rPr>
        <w:rFonts w:ascii="Courier New" w:cs="Courier New" w:eastAsia="Courier New" w:hAnsi="Courier New"/>
        <w:color w:val="404040"/>
        <w:sz w:val="13"/>
        <w:szCs w:val="13"/>
        <w:rtl w:val="0"/>
      </w:rPr>
      <w:t xml:space="preserve">Garner Plan Docs - 2026 - EPC Benefit Resources – Gold POS</w:t>
    </w:r>
  </w:p>
  <w:p w:rsidR="00000000" w:rsidDel="00000000" w:rsidP="00000000" w:rsidRDefault="00000000" w:rsidRPr="00000000" w14:paraId="0000023A">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6"/>
        <w:szCs w:val="16"/>
      </w:rPr>
    </w:pPr>
    <w:r w:rsidDel="00000000" w:rsidR="00000000" w:rsidRPr="00000000">
      <w:rPr>
        <w:rFonts w:ascii="Courier New" w:cs="Courier New" w:eastAsia="Courier New" w:hAnsi="Courier New"/>
        <w:color w:val="404040"/>
        <w:sz w:val="13"/>
        <w:szCs w:val="13"/>
        <w:rtl w:val="0"/>
      </w:rPr>
      <w:t xml:space="preserve">July 01, 2026–December 31, 2026</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B">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821" w:hanging="360.00000000000006"/>
      </w:pPr>
      <w:rPr>
        <w:rFonts w:ascii="Noto Sans Symbols" w:cs="Noto Sans Symbols" w:eastAsia="Noto Sans Symbols" w:hAnsi="Noto Sans Symbols"/>
      </w:rPr>
    </w:lvl>
    <w:lvl w:ilvl="1">
      <w:start w:val="1"/>
      <w:numFmt w:val="bullet"/>
      <w:lvlText w:val="o"/>
      <w:lvlJc w:val="left"/>
      <w:pPr>
        <w:ind w:left="1541" w:hanging="360"/>
      </w:pPr>
      <w:rPr>
        <w:rFonts w:ascii="Courier New" w:cs="Courier New" w:eastAsia="Courier New" w:hAnsi="Courier New"/>
      </w:rPr>
    </w:lvl>
    <w:lvl w:ilvl="2">
      <w:start w:val="1"/>
      <w:numFmt w:val="bullet"/>
      <w:lvlText w:val="▪"/>
      <w:lvlJc w:val="left"/>
      <w:pPr>
        <w:ind w:left="2261" w:hanging="360"/>
      </w:pPr>
      <w:rPr>
        <w:rFonts w:ascii="Noto Sans Symbols" w:cs="Noto Sans Symbols" w:eastAsia="Noto Sans Symbols" w:hAnsi="Noto Sans Symbols"/>
      </w:rPr>
    </w:lvl>
    <w:lvl w:ilvl="3">
      <w:start w:val="1"/>
      <w:numFmt w:val="bullet"/>
      <w:lvlText w:val="●"/>
      <w:lvlJc w:val="left"/>
      <w:pPr>
        <w:ind w:left="2981" w:hanging="360"/>
      </w:pPr>
      <w:rPr>
        <w:rFonts w:ascii="Noto Sans Symbols" w:cs="Noto Sans Symbols" w:eastAsia="Noto Sans Symbols" w:hAnsi="Noto Sans Symbols"/>
      </w:rPr>
    </w:lvl>
    <w:lvl w:ilvl="4">
      <w:start w:val="1"/>
      <w:numFmt w:val="bullet"/>
      <w:lvlText w:val="o"/>
      <w:lvlJc w:val="left"/>
      <w:pPr>
        <w:ind w:left="3701" w:hanging="360"/>
      </w:pPr>
      <w:rPr>
        <w:rFonts w:ascii="Courier New" w:cs="Courier New" w:eastAsia="Courier New" w:hAnsi="Courier New"/>
      </w:rPr>
    </w:lvl>
    <w:lvl w:ilvl="5">
      <w:start w:val="1"/>
      <w:numFmt w:val="bullet"/>
      <w:lvlText w:val="▪"/>
      <w:lvlJc w:val="left"/>
      <w:pPr>
        <w:ind w:left="4421" w:hanging="360"/>
      </w:pPr>
      <w:rPr>
        <w:rFonts w:ascii="Noto Sans Symbols" w:cs="Noto Sans Symbols" w:eastAsia="Noto Sans Symbols" w:hAnsi="Noto Sans Symbols"/>
      </w:rPr>
    </w:lvl>
    <w:lvl w:ilvl="6">
      <w:start w:val="1"/>
      <w:numFmt w:val="bullet"/>
      <w:lvlText w:val="●"/>
      <w:lvlJc w:val="left"/>
      <w:pPr>
        <w:ind w:left="5141" w:hanging="360"/>
      </w:pPr>
      <w:rPr>
        <w:rFonts w:ascii="Noto Sans Symbols" w:cs="Noto Sans Symbols" w:eastAsia="Noto Sans Symbols" w:hAnsi="Noto Sans Symbols"/>
      </w:rPr>
    </w:lvl>
    <w:lvl w:ilvl="7">
      <w:start w:val="1"/>
      <w:numFmt w:val="bullet"/>
      <w:lvlText w:val="o"/>
      <w:lvlJc w:val="left"/>
      <w:pPr>
        <w:ind w:left="5861" w:hanging="360"/>
      </w:pPr>
      <w:rPr>
        <w:rFonts w:ascii="Courier New" w:cs="Courier New" w:eastAsia="Courier New" w:hAnsi="Courier New"/>
      </w:rPr>
    </w:lvl>
    <w:lvl w:ilvl="8">
      <w:start w:val="1"/>
      <w:numFmt w:val="bullet"/>
      <w:lvlText w:val="▪"/>
      <w:lvlJc w:val="left"/>
      <w:pPr>
        <w:ind w:left="6581"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22"/>
        <w:szCs w:val="22"/>
        <w:lang w:val="en"/>
      </w:rPr>
    </w:rPrDefault>
    <w:pPrDefault>
      <w:pPr>
        <w:widowControl w:val="0"/>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9" w:lineRule="auto"/>
      <w:ind w:left="240"/>
    </w:pPr>
    <w:rPr>
      <w:b w:val="1"/>
      <w:bCs w:val="1"/>
      <w:sz w:val="24"/>
      <w:szCs w:val="24"/>
    </w:rPr>
  </w:style>
  <w:style w:type="paragraph" w:styleId="Heading2">
    <w:name w:val="heading 2"/>
    <w:basedOn w:val="Normal"/>
    <w:next w:val="Normal"/>
    <w:pPr/>
    <w:rPr>
      <w:b w:val="1"/>
      <w:bCs w:val="1"/>
      <w:i w:val="1"/>
      <w:iCs w:val="1"/>
      <w:color w:val="000000"/>
      <w:sz w:val="24"/>
      <w:szCs w:val="24"/>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4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4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10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10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10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ealth-insurance" TargetMode="External"/><Relationship Id="rId4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ferral" TargetMode="External"/><Relationship Id="rId4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network-provider" TargetMode="External"/><Relationship Id="rId4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ferral" TargetMode="External"/><Relationship Id="rId10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10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10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3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3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3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3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3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3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37" Type="http://schemas.openxmlformats.org/officeDocument/2006/relationships/image" Target="media/image2.jpg"/><Relationship Id="rId3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Yjc4NjplMWMyOTJhMWM0YmM0MzRmZGJjN2JiYWFkYWM0Y2I2OTliNWM5MTdiMWYxMGNlNWFlM2I4OTc1Zjg2NTQyODIwOnA6VDpO" TargetMode="External"/><Relationship Id="rId3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3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2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 TargetMode="External"/><Relationship Id="rId2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2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xcluded-services" TargetMode="External"/><Relationship Id="rId12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12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2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2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llowed-amount" TargetMode="External"/><Relationship Id="rId12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2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llowed-amount" TargetMode="External"/><Relationship Id="rId12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balance-billing" TargetMode="External"/><Relationship Id="rId2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balance-billing" TargetMode="External"/><Relationship Id="rId12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2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12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12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2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9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9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9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9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 Type="http://schemas.openxmlformats.org/officeDocument/2006/relationships/header" Target="header3.xml"/><Relationship Id="rId9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10" Type="http://schemas.openxmlformats.org/officeDocument/2006/relationships/header" Target="header2.xml"/><Relationship Id="rId9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13" Type="http://schemas.openxmlformats.org/officeDocument/2006/relationships/footer" Target="footer2.xml"/><Relationship Id="rId12" Type="http://schemas.openxmlformats.org/officeDocument/2006/relationships/header" Target="header1.xml"/><Relationship Id="rId9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9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9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9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11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tax-credits" TargetMode="External"/><Relationship Id="rId11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tax-credits" TargetMode="External"/><Relationship Id="rId11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value-standard" TargetMode="External"/><Relationship Id="rId11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value-standard" TargetMode="External"/><Relationship Id="rId11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5" Type="http://schemas.openxmlformats.org/officeDocument/2006/relationships/footer" Target="footer1.xml"/><Relationship Id="rId11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14" Type="http://schemas.openxmlformats.org/officeDocument/2006/relationships/footer" Target="footer3.xml"/><Relationship Id="rId17" Type="http://schemas.openxmlformats.org/officeDocument/2006/relationships/footer" Target="footer5.xml"/><Relationship Id="rId16" Type="http://schemas.openxmlformats.org/officeDocument/2006/relationships/footer" Target="footer4.xml"/><Relationship Id="rId1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tax-credits" TargetMode="External"/><Relationship Id="rId11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84" Type="http://schemas.openxmlformats.org/officeDocument/2006/relationships/hyperlink" Target="https://protect.checkpoint.com/v2/r01/___http://www.healthcare.gov/___.YzJ1OmV2YW5nZWxpY2FscHJlc2J5dGVyaWFuY2h1cmNoOmM6b2ZmaWNlMzY1X2VtYWlsc19hdHRhY2htZW50OjMwMDA4MmU1YzJkZTg3OWY2ZjE4MWRkYmU1M2MwNDE1Ojc6NGI3NTo0ZTE4MGUxMGU3MWY3MzIzM2ZhMTc4ODFiZDA5YTkyYmRjYTNlNzEyMWU0NTg5NDgwODY0ZmU3MzRiNmQ0M2E4OnA6VDpO" TargetMode="External"/><Relationship Id="rId83" Type="http://schemas.openxmlformats.org/officeDocument/2006/relationships/hyperlink" Target="https://protect.checkpoint.com/v2/r01/___http://www.healthcare.gov/___.YzJ1OmV2YW5nZWxpY2FscHJlc2J5dGVyaWFuY2h1cmNoOmM6b2ZmaWNlMzY1X2VtYWlsc19hdHRhY2htZW50OjMwMDA4MmU1YzJkZTg3OWY2ZjE4MWRkYmU1M2MwNDE1Ojc6NGI3NTo0ZTE4MGUxMGU3MWY3MzIzM2ZhMTc4ODFiZDA5YTkyYmRjYTNlNzEyMWU0NTg5NDgwODY0ZmU3MzRiNmQ0M2E4OnA6VDpO" TargetMode="External"/><Relationship Id="rId8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8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8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15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8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8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8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8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8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4" Type="http://schemas.openxmlformats.org/officeDocument/2006/relationships/numbering" Target="numbering.xml"/><Relationship Id="rId14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9" Type="http://schemas.openxmlformats.org/officeDocument/2006/relationships/hyperlink" Target="https://protect.checkpoint.com/v2/r01/___http://www.garnerhealth.com___.YzJ1OmV2YW5nZWxpY2FscHJlc2J5dGVyaWFuY2h1cmNoOmM6b2ZmaWNlMzY1X2VtYWlsc19hdHRhY2htZW50OjMwMDA4MmU1YzJkZTg3OWY2ZjE4MWRkYmU1M2MwNDE1Ojc6NzdmOToyN2QxYjBkNTY3ZjVjYzRiYTM5ZjFjZTI0ZjQ0NTljZGFiODE3ZmI4ZmExMTY3MTk5MGZhMDFhNzZiM2U5YWI3OnA6VDpO" TargetMode="External"/><Relationship Id="rId14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4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4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4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5" Type="http://schemas.openxmlformats.org/officeDocument/2006/relationships/styles" Target="styles.xml"/><Relationship Id="rId14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6" Type="http://schemas.openxmlformats.org/officeDocument/2006/relationships/customXml" Target="../customXML/item1.xml"/><Relationship Id="rId14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7" Type="http://schemas.openxmlformats.org/officeDocument/2006/relationships/hyperlink" Target="mailto:concierge@garnerhealth.com" TargetMode="External"/><Relationship Id="rId14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8" Type="http://schemas.openxmlformats.org/officeDocument/2006/relationships/image" Target="media/image3.png"/><Relationship Id="rId14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7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xcluded-services" TargetMode="External"/><Relationship Id="rId77" Type="http://schemas.openxmlformats.org/officeDocument/2006/relationships/hyperlink" Target="https://protect.checkpoint.com/v2/r01/___http://www.dol.gov/ebsa/healthreform___.YzJ1OmV2YW5nZWxpY2FscHJlc2J5dGVyaWFuY2h1cmNoOmM6b2ZmaWNlMzY1X2VtYWlsc19hdHRhY2htZW50OjMwMDA4MmU1YzJkZTg3OWY2ZjE4MWRkYmU1M2MwNDE1Ojc6MmIwYTpjNzExM2NmM2NiNjQyYjZlOTFkODgxNDQzMzc2MWQ3NzVjYTExYjIyMzk2Yjc0M2FlZThlYWJhODI1MzA2ZTY5OnA6VDpO" TargetMode="External"/><Relationship Id="rId7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7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ealth-insurance" TargetMode="External"/><Relationship Id="rId7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3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3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3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32" Type="http://schemas.openxmlformats.org/officeDocument/2006/relationships/image" Target="media/image1.jpg"/><Relationship Id="rId13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3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3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3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3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3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6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mergency-medical-transportation" TargetMode="External"/><Relationship Id="rId6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mergency-room-care-emergency-services" TargetMode="External"/><Relationship Id="rId6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ome-health-care" TargetMode="External"/><Relationship Id="rId6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urgent-care" TargetMode="External"/><Relationship Id="rId6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abilitation-services" TargetMode="External"/><Relationship Id="rId6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habilitation-services" TargetMode="External"/><Relationship Id="rId6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urable-medical-equipment" TargetMode="External"/><Relationship Id="rId17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6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killed-nursing-care" TargetMode="External"/><Relationship Id="rId6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ty-drug" TargetMode="External"/><Relationship Id="rId16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6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ospice-services" TargetMode="External"/><Relationship Id="rId16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mergency-room-care-emergency-services" TargetMode="External"/><Relationship Id="rId16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6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6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6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6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habilitation-services" TargetMode="External"/><Relationship Id="rId16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urable-medical-equipment" TargetMode="External"/><Relationship Id="rId5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5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5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5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5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16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5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6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5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ventive-care" TargetMode="External"/><Relationship Id="rId5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5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5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15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urable-medical-equipment" TargetMode="External"/><Relationship Id="rId5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creening" TargetMode="External"/><Relationship Id="rId15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scription-drugs" TargetMode="External"/><Relationship Id="rId15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15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imary-care-physician" TargetMode="External"/><Relationship Id="rId15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5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15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5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4.xml.rels><?xml version="1.0" encoding="UTF-8" standalone="yes"?><Relationships xmlns="http://schemas.openxmlformats.org/package/2006/relationships"><Relationship Id="rId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8iPkgZ6z6H8L7VWu/hv6ipPdNg==">CgMxLjAyCGguZ2pkZ3hzMgloLjMwajB6bGwyCWguMWZvYjl0ZTIJaC4zem55c2g3MgloLjJldDkycDAyCGgudHlqY3d0Mg5oLjkydmh6dDQ3M2MyczIJaC4zZHk2dmttMgloLjF0M2g1c2YyCWguNGQzNG9nODIJaC4yczhleW8xMgloLjE3ZHA4dnUyCWguM3JkY3JqbjIJaC4yNmluMXJnMghoLmxueGJ6OTIJaC4zNW5rdW4yMgloLjFrc3Y0dXYyCWguNDRzaW5pbzIJaC4yanhzeHFoMghoLnozMzd5YTIJaC4zajJxcW0zMgloLjRpN29qaHAyCWguMnhjeXRwaTIJaC4xY2k5M3hiMgloLjJibjZ3c3gyCGgucXNoNzBxMgloLjNhczRwb2oyCWlkLmdqZGd4czgAciExZGVyMjBjTWhmU2o1RG5TaXQ0bmpxdWhrdW9BZm9Sd3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0x010100231F563A434FC1438657F9F23EA1D451</vt:lpwstr>
  </property>
  <property fmtid="{D5CDD505-2E9C-101B-9397-08002B2CF9AE}" pid="3" name="Created">
    <vt:lpwstr>2019-09-18T00:00:00Z</vt:lpwstr>
  </property>
  <property fmtid="{D5CDD505-2E9C-101B-9397-08002B2CF9AE}" pid="4" name="Creator">
    <vt:lpwstr>Acrobat PDFMaker 15 for Word</vt:lpwstr>
  </property>
  <property fmtid="{D5CDD505-2E9C-101B-9397-08002B2CF9AE}" pid="5" name="GrammarlyDocumentId">
    <vt:lpwstr>694d8aac-226f-41d0-b778-d198be803783</vt:lpwstr>
  </property>
  <property fmtid="{D5CDD505-2E9C-101B-9397-08002B2CF9AE}" pid="6" name="LastSaved">
    <vt:lpwstr>2019-10-15T00:00:00Z</vt:lpwstr>
  </property>
  <property fmtid="{D5CDD505-2E9C-101B-9397-08002B2CF9AE}" pid="7" name="_dlc_DocId">
    <vt:lpwstr>QSXZK4DW25JC-2088971228-2979</vt:lpwstr>
  </property>
  <property fmtid="{D5CDD505-2E9C-101B-9397-08002B2CF9AE}" pid="8" name="_dlc_DocIdItemGuid">
    <vt:lpwstr>3d54ab2d-4a96-4206-ad78-901953a21573</vt:lpwstr>
  </property>
  <property fmtid="{D5CDD505-2E9C-101B-9397-08002B2CF9AE}" pid="9" name="_dlc_DocIdUrl">
    <vt:lpwstr>https://share.cms.gov/center/cciio/CSG/TranDisc/_layouts/15/DocIdRedir.aspx?ID=QSXZK4DW25JC-2088971228-2979, QSXZK4DW25JC-2088971228-2979</vt:lpwstr>
  </property>
</Properties>
</file>